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D15133" w14:textId="248FD933" w:rsidR="007319C4" w:rsidRDefault="00914FE2" w:rsidP="00DF3B98">
      <w:pPr>
        <w:pStyle w:val="1Ttel"/>
      </w:pPr>
      <w:bookmarkStart w:id="0" w:name="_GoBack"/>
      <w:bookmarkEnd w:id="0"/>
      <w:r>
        <w:rPr>
          <w:noProof/>
        </w:rPr>
        <w:drawing>
          <wp:anchor distT="0" distB="0" distL="114300" distR="114300" simplePos="0" relativeHeight="251663360" behindDoc="0" locked="0" layoutInCell="1" allowOverlap="1" wp14:anchorId="214224C1" wp14:editId="7C8B38B2">
            <wp:simplePos x="0" y="0"/>
            <wp:positionH relativeFrom="column">
              <wp:posOffset>5375275</wp:posOffset>
            </wp:positionH>
            <wp:positionV relativeFrom="paragraph">
              <wp:posOffset>175260</wp:posOffset>
            </wp:positionV>
            <wp:extent cx="684000" cy="684000"/>
            <wp:effectExtent l="0" t="0" r="1905" b="1905"/>
            <wp:wrapNone/>
            <wp:docPr id="29" name="Bild 29" descr="P:\CD_CI\Icons Fokusthemen\DZLM_Icons_BausteineGU_ENTWUR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D_CI\Icons Fokusthemen\DZLM_Icons_BausteineGU_ENTWURF.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4000" cy="68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24DC87" w14:textId="653E224C" w:rsidR="002B22F5" w:rsidRPr="00DF3B98" w:rsidRDefault="00E357DD" w:rsidP="00DF3B98">
      <w:pPr>
        <w:pStyle w:val="1Ttel"/>
      </w:pPr>
      <w:r>
        <w:t>M</w:t>
      </w:r>
      <w:r w:rsidR="007319C4">
        <w:t xml:space="preserve">odul </w:t>
      </w:r>
      <w:r w:rsidR="00722F52">
        <w:t>Produktives Üben</w:t>
      </w:r>
      <w:r w:rsidR="00F833C5">
        <w:t xml:space="preserve"> (</w:t>
      </w:r>
      <w:r w:rsidR="00722F52">
        <w:t>Sekundarstufe</w:t>
      </w:r>
      <w:r w:rsidR="00F833C5">
        <w:t>)</w:t>
      </w:r>
    </w:p>
    <w:p w14:paraId="67256EF6" w14:textId="31ED5139" w:rsidR="00E357DD" w:rsidRDefault="00722F52" w:rsidP="00DF3B98">
      <w:pPr>
        <w:pStyle w:val="2Autoren"/>
      </w:pPr>
      <w:r>
        <w:t xml:space="preserve">Lars Holzäpfel &amp; Timo </w:t>
      </w:r>
      <w:proofErr w:type="spellStart"/>
      <w:r>
        <w:t>Leuders</w:t>
      </w:r>
      <w:proofErr w:type="spellEnd"/>
      <w:r w:rsidR="00293BE7" w:rsidRPr="00DF3B98">
        <w:br/>
      </w:r>
      <w:r w:rsidR="006E4919">
        <w:t>Entwickelt im</w:t>
      </w:r>
      <w:r w:rsidR="006E4919" w:rsidRPr="00561758">
        <w:t xml:space="preserve"> Projekt </w:t>
      </w:r>
      <w:r w:rsidR="006E4919">
        <w:t>„KOSIMA – Kontexte für sinnstiftendes Mathematiklernen“</w:t>
      </w:r>
    </w:p>
    <w:p w14:paraId="63492EB2" w14:textId="77777777" w:rsidR="0029336E" w:rsidRDefault="0029336E" w:rsidP="00DF3B98">
      <w:pPr>
        <w:pStyle w:val="2Autoren"/>
      </w:pPr>
    </w:p>
    <w:p w14:paraId="6A176096" w14:textId="77777777" w:rsidR="0029336E" w:rsidRDefault="0029336E" w:rsidP="0029336E">
      <w:pPr>
        <w:rPr>
          <w:rFonts w:ascii="Calibri" w:eastAsia="Times New Roman" w:hAnsi="Calibri" w:cs="Arial"/>
          <w:b/>
          <w:bCs/>
          <w:iCs/>
          <w:color w:val="327A86"/>
          <w:sz w:val="22"/>
          <w:szCs w:val="28"/>
        </w:rPr>
      </w:pPr>
      <w:r>
        <w:rPr>
          <w:rFonts w:ascii="Calibri" w:eastAsia="Times New Roman" w:hAnsi="Calibri" w:cs="Arial"/>
          <w:b/>
          <w:bCs/>
          <w:iCs/>
          <w:color w:val="327A86"/>
          <w:sz w:val="22"/>
          <w:szCs w:val="28"/>
        </w:rPr>
        <w:t>Möglicher Ablauf des Moduls</w:t>
      </w:r>
    </w:p>
    <w:p w14:paraId="1DE15707" w14:textId="77777777" w:rsidR="0029336E" w:rsidRDefault="0029336E" w:rsidP="0029336E">
      <w:pPr>
        <w:spacing w:after="0"/>
        <w:contextualSpacing w:val="0"/>
        <w:rPr>
          <w:rFonts w:ascii="Calibri" w:eastAsia="Times New Roman" w:hAnsi="Calibri" w:cs="Arial"/>
          <w:bCs/>
          <w:iCs/>
          <w:sz w:val="22"/>
          <w:szCs w:val="28"/>
        </w:rPr>
      </w:pPr>
    </w:p>
    <w:p w14:paraId="2FFD78DE" w14:textId="0F7DDF92" w:rsidR="0029336E" w:rsidRDefault="0029336E" w:rsidP="004D68E6">
      <w:pPr>
        <w:spacing w:after="0"/>
        <w:contextualSpacing w:val="0"/>
        <w:jc w:val="both"/>
        <w:rPr>
          <w:rFonts w:ascii="Calibri" w:eastAsia="Times New Roman" w:hAnsi="Calibri" w:cs="Arial"/>
          <w:bCs/>
          <w:iCs/>
          <w:sz w:val="22"/>
          <w:szCs w:val="28"/>
        </w:rPr>
      </w:pPr>
      <w:r>
        <w:rPr>
          <w:rFonts w:ascii="Calibri" w:eastAsia="Times New Roman" w:hAnsi="Calibri" w:cs="Arial"/>
          <w:bCs/>
          <w:iCs/>
          <w:sz w:val="22"/>
          <w:szCs w:val="28"/>
        </w:rPr>
        <w:t>Diese Aufstellung entspricht dem in der Praxis erprobten Modulablauf. Es können auch Erweiterungen vorgenommen werden.</w:t>
      </w:r>
    </w:p>
    <w:p w14:paraId="749EC803" w14:textId="77777777" w:rsidR="006E4919" w:rsidRDefault="006E4919" w:rsidP="004D68E6">
      <w:pPr>
        <w:spacing w:after="0"/>
        <w:contextualSpacing w:val="0"/>
        <w:jc w:val="both"/>
        <w:rPr>
          <w:rFonts w:ascii="Calibri" w:eastAsia="Times New Roman" w:hAnsi="Calibri" w:cs="Arial"/>
          <w:bCs/>
          <w:iCs/>
          <w:sz w:val="22"/>
          <w:szCs w:val="28"/>
        </w:rPr>
      </w:pPr>
    </w:p>
    <w:p w14:paraId="430D601F" w14:textId="77777777" w:rsidR="002B23FA" w:rsidRDefault="002B23FA" w:rsidP="0029336E">
      <w:pPr>
        <w:spacing w:after="0"/>
        <w:contextualSpacing w:val="0"/>
        <w:rPr>
          <w:rFonts w:ascii="Calibri" w:eastAsia="Times New Roman" w:hAnsi="Calibri" w:cs="Arial"/>
          <w:bCs/>
          <w:iCs/>
          <w:sz w:val="22"/>
          <w:szCs w:val="28"/>
        </w:rPr>
      </w:pPr>
    </w:p>
    <w:tbl>
      <w:tblPr>
        <w:tblStyle w:val="SteckbriefText"/>
        <w:tblW w:w="7371" w:type="dxa"/>
        <w:tblCellSpacing w:w="60" w:type="dxa"/>
        <w:tblLayout w:type="fixed"/>
        <w:tblCellMar>
          <w:left w:w="0" w:type="dxa"/>
          <w:right w:w="0" w:type="dxa"/>
        </w:tblCellMar>
        <w:tblLook w:val="0600" w:firstRow="0" w:lastRow="0" w:firstColumn="0" w:lastColumn="0" w:noHBand="1" w:noVBand="1"/>
      </w:tblPr>
      <w:tblGrid>
        <w:gridCol w:w="971"/>
        <w:gridCol w:w="6400"/>
      </w:tblGrid>
      <w:tr w:rsidR="00711E8A" w:rsidRPr="00D62836" w14:paraId="2C927B04" w14:textId="77777777" w:rsidTr="006E4919">
        <w:trPr>
          <w:trHeight w:val="225"/>
          <w:tblCellSpacing w:w="60" w:type="dxa"/>
        </w:trPr>
        <w:tc>
          <w:tcPr>
            <w:tcW w:w="791" w:type="dxa"/>
            <w:shd w:val="clear" w:color="auto" w:fill="auto"/>
          </w:tcPr>
          <w:p w14:paraId="16693B18" w14:textId="0F16C9BE" w:rsidR="002B23FA" w:rsidRPr="00886093" w:rsidRDefault="002B23FA" w:rsidP="008A39BA">
            <w:pPr>
              <w:pStyle w:val="3aMiniberschrift"/>
              <w:rPr>
                <w:sz w:val="20"/>
              </w:rPr>
            </w:pPr>
          </w:p>
        </w:tc>
        <w:tc>
          <w:tcPr>
            <w:tcW w:w="6220" w:type="dxa"/>
            <w:shd w:val="clear" w:color="auto" w:fill="auto"/>
            <w:tcMar>
              <w:left w:w="227" w:type="dxa"/>
              <w:right w:w="227" w:type="dxa"/>
            </w:tcMar>
          </w:tcPr>
          <w:p w14:paraId="5E0CCFF3" w14:textId="7136DF04" w:rsidR="002B23FA" w:rsidRPr="00D62836" w:rsidRDefault="002B23FA" w:rsidP="008A39BA">
            <w:pPr>
              <w:pStyle w:val="3aMiniberschrift"/>
              <w:rPr>
                <w:color w:val="327A86"/>
                <w:sz w:val="20"/>
              </w:rPr>
            </w:pPr>
            <w:r w:rsidRPr="00D62836">
              <w:rPr>
                <w:color w:val="327A86"/>
                <w:sz w:val="20"/>
              </w:rPr>
              <w:t>Sandwich-Phasen</w:t>
            </w:r>
          </w:p>
        </w:tc>
      </w:tr>
      <w:tr w:rsidR="006E4919" w:rsidRPr="00B42E32" w14:paraId="7997DAE9" w14:textId="77777777" w:rsidTr="006E4919">
        <w:trPr>
          <w:trHeight w:val="1401"/>
          <w:tblCellSpacing w:w="60" w:type="dxa"/>
        </w:trPr>
        <w:tc>
          <w:tcPr>
            <w:tcW w:w="791" w:type="dxa"/>
            <w:shd w:val="clear" w:color="auto" w:fill="auto"/>
          </w:tcPr>
          <w:p w14:paraId="0A8604D9" w14:textId="70E8570D" w:rsidR="002B23FA" w:rsidRDefault="002B23FA" w:rsidP="008A39BA">
            <w:pPr>
              <w:pStyle w:val="3aMiniberschrift"/>
              <w:spacing w:line="240" w:lineRule="auto"/>
              <w:jc w:val="center"/>
              <w:rPr>
                <w:noProof/>
                <w:color w:val="327A86"/>
                <w:sz w:val="8"/>
                <w:szCs w:val="8"/>
              </w:rPr>
            </w:pPr>
          </w:p>
          <w:p w14:paraId="5274BBBE" w14:textId="47787D38" w:rsidR="002B23FA" w:rsidRPr="00443271" w:rsidRDefault="002B23FA" w:rsidP="008A39BA">
            <w:pPr>
              <w:pStyle w:val="3aMiniberschrift"/>
              <w:spacing w:line="240" w:lineRule="auto"/>
              <w:jc w:val="center"/>
              <w:rPr>
                <w:noProof/>
                <w:color w:val="327A86"/>
                <w:sz w:val="8"/>
                <w:szCs w:val="8"/>
              </w:rPr>
            </w:pPr>
          </w:p>
          <w:p w14:paraId="635349BA" w14:textId="1C607D25" w:rsidR="002B23FA" w:rsidRPr="00443271" w:rsidRDefault="00711E8A" w:rsidP="008A39BA">
            <w:pPr>
              <w:pStyle w:val="3aMiniberschrift"/>
              <w:spacing w:line="240" w:lineRule="auto"/>
              <w:jc w:val="center"/>
              <w:rPr>
                <w:color w:val="327A86"/>
                <w:sz w:val="8"/>
                <w:szCs w:val="8"/>
              </w:rPr>
            </w:pPr>
            <w:r>
              <w:rPr>
                <w:noProof/>
                <w:color w:val="327A86"/>
                <w:sz w:val="8"/>
                <w:szCs w:val="8"/>
              </w:rPr>
              <w:drawing>
                <wp:anchor distT="0" distB="0" distL="114300" distR="114300" simplePos="0" relativeHeight="251662336" behindDoc="0" locked="0" layoutInCell="1" allowOverlap="1" wp14:anchorId="29225132" wp14:editId="6DA52D51">
                  <wp:simplePos x="0" y="0"/>
                  <wp:positionH relativeFrom="column">
                    <wp:posOffset>88900</wp:posOffset>
                  </wp:positionH>
                  <wp:positionV relativeFrom="paragraph">
                    <wp:posOffset>39370</wp:posOffset>
                  </wp:positionV>
                  <wp:extent cx="332740" cy="35941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332740" cy="359410"/>
                          </a:xfrm>
                          <a:prstGeom prst="rect">
                            <a:avLst/>
                          </a:prstGeom>
                          <a:noFill/>
                        </pic:spPr>
                      </pic:pic>
                    </a:graphicData>
                  </a:graphic>
                </wp:anchor>
              </w:drawing>
            </w:r>
          </w:p>
        </w:tc>
        <w:tc>
          <w:tcPr>
            <w:tcW w:w="6220" w:type="dxa"/>
            <w:shd w:val="clear" w:color="auto" w:fill="auto"/>
            <w:tcMar>
              <w:left w:w="227" w:type="dxa"/>
              <w:right w:w="227" w:type="dxa"/>
            </w:tcMar>
          </w:tcPr>
          <w:p w14:paraId="040AEE9E" w14:textId="77777777" w:rsidR="00711E8A" w:rsidRPr="006E4919" w:rsidRDefault="002B23FA" w:rsidP="00711E8A">
            <w:pPr>
              <w:pStyle w:val="4Flietext"/>
              <w:rPr>
                <w:b/>
                <w:sz w:val="22"/>
                <w:szCs w:val="22"/>
              </w:rPr>
            </w:pPr>
            <w:r w:rsidRPr="006E4919">
              <w:rPr>
                <w:b/>
                <w:sz w:val="22"/>
                <w:szCs w:val="22"/>
              </w:rPr>
              <w:t>Baustein 1 | Einstieg</w:t>
            </w:r>
          </w:p>
          <w:p w14:paraId="0D405F62" w14:textId="7851C927" w:rsidR="002B23FA" w:rsidRPr="006E4919" w:rsidRDefault="002B23FA" w:rsidP="00711E8A">
            <w:pPr>
              <w:pStyle w:val="4Flietext"/>
              <w:rPr>
                <w:b/>
                <w:sz w:val="22"/>
                <w:szCs w:val="22"/>
              </w:rPr>
            </w:pPr>
            <w:r w:rsidRPr="006E4919">
              <w:rPr>
                <w:sz w:val="22"/>
                <w:szCs w:val="22"/>
              </w:rPr>
              <w:t>Im Baustein 1 werden die Kernaspekte Produktiver Übungs</w:t>
            </w:r>
            <w:r w:rsidR="006E4919">
              <w:rPr>
                <w:sz w:val="22"/>
                <w:szCs w:val="22"/>
              </w:rPr>
              <w:t>-</w:t>
            </w:r>
            <w:r w:rsidRPr="006E4919">
              <w:rPr>
                <w:sz w:val="22"/>
                <w:szCs w:val="22"/>
              </w:rPr>
              <w:t>aufgaben herausgearbeitet und es werden Aufgaben entwickelt, die im eigenen Unterricht eingesetzt werden können.</w:t>
            </w:r>
          </w:p>
        </w:tc>
      </w:tr>
      <w:tr w:rsidR="006E4919" w:rsidRPr="00B42E32" w14:paraId="08F88BA7" w14:textId="77777777" w:rsidTr="006E4919">
        <w:trPr>
          <w:trHeight w:val="1289"/>
          <w:tblCellSpacing w:w="60" w:type="dxa"/>
        </w:trPr>
        <w:tc>
          <w:tcPr>
            <w:tcW w:w="791" w:type="dxa"/>
            <w:shd w:val="clear" w:color="auto" w:fill="auto"/>
          </w:tcPr>
          <w:p w14:paraId="51B61235" w14:textId="37E92102" w:rsidR="002B23FA" w:rsidRPr="00A753E6" w:rsidRDefault="006E4919" w:rsidP="008A39BA">
            <w:pPr>
              <w:pStyle w:val="3aMiniberschrift"/>
              <w:spacing w:line="240" w:lineRule="auto"/>
              <w:jc w:val="center"/>
              <w:rPr>
                <w:b w:val="0"/>
                <w:color w:val="F8B44F" w:themeColor="accent2"/>
                <w:sz w:val="44"/>
                <w:szCs w:val="44"/>
              </w:rPr>
            </w:pPr>
            <w:r>
              <w:rPr>
                <w:b w:val="0"/>
                <w:noProof/>
                <w:color w:val="F8B44F" w:themeColor="accent2"/>
                <w:sz w:val="44"/>
                <w:szCs w:val="44"/>
              </w:rPr>
              <w:drawing>
                <wp:anchor distT="0" distB="0" distL="114300" distR="114300" simplePos="0" relativeHeight="251664384" behindDoc="0" locked="0" layoutInCell="1" allowOverlap="1" wp14:anchorId="2B452102" wp14:editId="5C5D2FAE">
                  <wp:simplePos x="0" y="0"/>
                  <wp:positionH relativeFrom="column">
                    <wp:posOffset>80010</wp:posOffset>
                  </wp:positionH>
                  <wp:positionV relativeFrom="paragraph">
                    <wp:posOffset>90170</wp:posOffset>
                  </wp:positionV>
                  <wp:extent cx="327600" cy="432000"/>
                  <wp:effectExtent l="0" t="0" r="3175" b="0"/>
                  <wp:wrapNone/>
                  <wp:docPr id="48" name="Bild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7600" cy="432000"/>
                          </a:xfrm>
                          <a:prstGeom prst="rect">
                            <a:avLst/>
                          </a:prstGeom>
                          <a:noFill/>
                        </pic:spPr>
                      </pic:pic>
                    </a:graphicData>
                  </a:graphic>
                  <wp14:sizeRelH relativeFrom="margin">
                    <wp14:pctWidth>0</wp14:pctWidth>
                  </wp14:sizeRelH>
                  <wp14:sizeRelV relativeFrom="margin">
                    <wp14:pctHeight>0</wp14:pctHeight>
                  </wp14:sizeRelV>
                </wp:anchor>
              </w:drawing>
            </w:r>
          </w:p>
        </w:tc>
        <w:tc>
          <w:tcPr>
            <w:tcW w:w="6220" w:type="dxa"/>
            <w:shd w:val="clear" w:color="auto" w:fill="auto"/>
            <w:tcMar>
              <w:left w:w="227" w:type="dxa"/>
              <w:right w:w="227" w:type="dxa"/>
            </w:tcMar>
          </w:tcPr>
          <w:p w14:paraId="50E554F1" w14:textId="0026C4D4" w:rsidR="002B23FA" w:rsidRPr="006E4919" w:rsidRDefault="002B23FA" w:rsidP="00711E8A">
            <w:pPr>
              <w:pStyle w:val="4Flietext"/>
              <w:rPr>
                <w:b/>
                <w:sz w:val="22"/>
                <w:szCs w:val="22"/>
              </w:rPr>
            </w:pPr>
            <w:r w:rsidRPr="006E4919">
              <w:rPr>
                <w:b/>
                <w:sz w:val="22"/>
                <w:szCs w:val="22"/>
              </w:rPr>
              <w:t>Distanzphase</w:t>
            </w:r>
            <w:r w:rsidRPr="006E4919">
              <w:rPr>
                <w:b/>
                <w:sz w:val="22"/>
                <w:szCs w:val="22"/>
              </w:rPr>
              <w:br/>
            </w:r>
            <w:r w:rsidRPr="006E4919">
              <w:rPr>
                <w:sz w:val="22"/>
                <w:szCs w:val="22"/>
              </w:rPr>
              <w:t>Die im Baustein 1 entwickelten Aufgaben werden im eigenen Unterricht erprobt. Schülerprodukte werden eingesammelt und gesichtet.</w:t>
            </w:r>
          </w:p>
        </w:tc>
      </w:tr>
      <w:tr w:rsidR="006E4919" w:rsidRPr="00B42E32" w14:paraId="09ACD66A" w14:textId="77777777" w:rsidTr="006E4919">
        <w:trPr>
          <w:trHeight w:val="1261"/>
          <w:tblCellSpacing w:w="60" w:type="dxa"/>
        </w:trPr>
        <w:tc>
          <w:tcPr>
            <w:tcW w:w="791" w:type="dxa"/>
            <w:shd w:val="clear" w:color="auto" w:fill="auto"/>
          </w:tcPr>
          <w:p w14:paraId="421240F0" w14:textId="394FB943" w:rsidR="002B23FA" w:rsidRPr="00443271" w:rsidRDefault="002B23FA" w:rsidP="008A39BA">
            <w:pPr>
              <w:pStyle w:val="3aMiniberschrift"/>
              <w:spacing w:line="240" w:lineRule="auto"/>
              <w:jc w:val="center"/>
              <w:rPr>
                <w:b w:val="0"/>
                <w:color w:val="F8B44F" w:themeColor="accent2"/>
                <w:sz w:val="8"/>
                <w:szCs w:val="8"/>
              </w:rPr>
            </w:pPr>
          </w:p>
          <w:p w14:paraId="515204AA" w14:textId="42831F79" w:rsidR="002B23FA" w:rsidRPr="00443271" w:rsidRDefault="00711E8A" w:rsidP="008A39BA">
            <w:pPr>
              <w:pStyle w:val="3aMiniberschrift"/>
              <w:spacing w:line="240" w:lineRule="auto"/>
              <w:jc w:val="center"/>
              <w:rPr>
                <w:b w:val="0"/>
                <w:color w:val="F8B44F" w:themeColor="accent2"/>
                <w:sz w:val="8"/>
                <w:szCs w:val="8"/>
              </w:rPr>
            </w:pPr>
            <w:r>
              <w:rPr>
                <w:b w:val="0"/>
                <w:noProof/>
                <w:color w:val="F8B44F" w:themeColor="accent2"/>
                <w:sz w:val="44"/>
                <w:szCs w:val="44"/>
              </w:rPr>
              <w:drawing>
                <wp:anchor distT="0" distB="0" distL="114300" distR="114300" simplePos="0" relativeHeight="251660288" behindDoc="0" locked="0" layoutInCell="1" allowOverlap="1" wp14:anchorId="0EF6C629" wp14:editId="08BD6111">
                  <wp:simplePos x="0" y="0"/>
                  <wp:positionH relativeFrom="column">
                    <wp:posOffset>89535</wp:posOffset>
                  </wp:positionH>
                  <wp:positionV relativeFrom="paragraph">
                    <wp:posOffset>125095</wp:posOffset>
                  </wp:positionV>
                  <wp:extent cx="328295" cy="338455"/>
                  <wp:effectExtent l="0" t="0" r="190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28295" cy="338455"/>
                          </a:xfrm>
                          <a:prstGeom prst="rect">
                            <a:avLst/>
                          </a:prstGeom>
                          <a:noFill/>
                        </pic:spPr>
                      </pic:pic>
                    </a:graphicData>
                  </a:graphic>
                </wp:anchor>
              </w:drawing>
            </w:r>
          </w:p>
        </w:tc>
        <w:tc>
          <w:tcPr>
            <w:tcW w:w="6220" w:type="dxa"/>
            <w:shd w:val="clear" w:color="auto" w:fill="auto"/>
            <w:tcMar>
              <w:left w:w="227" w:type="dxa"/>
              <w:right w:w="227" w:type="dxa"/>
            </w:tcMar>
          </w:tcPr>
          <w:p w14:paraId="7A2F8B7E" w14:textId="77777777" w:rsidR="00711E8A" w:rsidRPr="006E4919" w:rsidRDefault="002B23FA" w:rsidP="00711E8A">
            <w:pPr>
              <w:pStyle w:val="4Flietext"/>
              <w:rPr>
                <w:b/>
                <w:sz w:val="22"/>
                <w:szCs w:val="22"/>
              </w:rPr>
            </w:pPr>
            <w:r w:rsidRPr="006E4919">
              <w:rPr>
                <w:b/>
                <w:sz w:val="22"/>
                <w:szCs w:val="22"/>
              </w:rPr>
              <w:t>Baustein 2 | Aufgaben</w:t>
            </w:r>
          </w:p>
          <w:p w14:paraId="5289C08E" w14:textId="46F265CF" w:rsidR="002B23FA" w:rsidRPr="006E4919" w:rsidRDefault="002B23FA" w:rsidP="00711E8A">
            <w:pPr>
              <w:pStyle w:val="4Flietext"/>
              <w:rPr>
                <w:sz w:val="22"/>
                <w:szCs w:val="22"/>
              </w:rPr>
            </w:pPr>
            <w:r w:rsidRPr="006E4919">
              <w:rPr>
                <w:sz w:val="22"/>
                <w:szCs w:val="22"/>
              </w:rPr>
              <w:t>Detaillierte Analyse der Schülerprodukte mit dem Ziel, die Aufgaben</w:t>
            </w:r>
            <w:r w:rsidR="00711E8A" w:rsidRPr="006E4919">
              <w:rPr>
                <w:sz w:val="22"/>
                <w:szCs w:val="22"/>
              </w:rPr>
              <w:t>-</w:t>
            </w:r>
            <w:r w:rsidRPr="006E4919">
              <w:rPr>
                <w:sz w:val="22"/>
                <w:szCs w:val="22"/>
              </w:rPr>
              <w:t>qualität kritisch zu prüfen und zu reflektieren. Weiterentwicklung und Optimierung der Aufgaben</w:t>
            </w:r>
            <w:r w:rsidR="00711E8A" w:rsidRPr="006E4919">
              <w:rPr>
                <w:sz w:val="22"/>
                <w:szCs w:val="22"/>
              </w:rPr>
              <w:t xml:space="preserve"> </w:t>
            </w:r>
            <w:r w:rsidRPr="006E4919">
              <w:rPr>
                <w:sz w:val="22"/>
                <w:szCs w:val="22"/>
              </w:rPr>
              <w:t>sowie methodische Überlegungen zur Gestaltung des Unterrichts. Ausblick auf die weitere Arbeit.</w:t>
            </w:r>
          </w:p>
        </w:tc>
      </w:tr>
    </w:tbl>
    <w:p w14:paraId="4C384858" w14:textId="263C2D8A" w:rsidR="00914FE2" w:rsidRDefault="00914FE2"/>
    <w:p w14:paraId="5C3891AF" w14:textId="77777777" w:rsidR="00711E8A" w:rsidRDefault="00711E8A"/>
    <w:p w14:paraId="0139DE77" w14:textId="77777777" w:rsidR="00711E8A" w:rsidRDefault="00711E8A"/>
    <w:p w14:paraId="24182052" w14:textId="5F5A2C70" w:rsidR="00711E8A" w:rsidRDefault="00711E8A">
      <w:pPr>
        <w:spacing w:after="0"/>
        <w:contextualSpacing w:val="0"/>
      </w:pPr>
      <w:r>
        <w:br w:type="page"/>
      </w:r>
    </w:p>
    <w:tbl>
      <w:tblPr>
        <w:tblStyle w:val="Tabellenraster"/>
        <w:tblW w:w="5074"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20" w:type="dxa"/>
          <w:left w:w="0" w:type="dxa"/>
          <w:bottom w:w="120" w:type="dxa"/>
          <w:right w:w="0" w:type="dxa"/>
        </w:tblCellMar>
        <w:tblLook w:val="04A0" w:firstRow="1" w:lastRow="0" w:firstColumn="1" w:lastColumn="0" w:noHBand="0" w:noVBand="1"/>
      </w:tblPr>
      <w:tblGrid>
        <w:gridCol w:w="1843"/>
        <w:gridCol w:w="7753"/>
        <w:gridCol w:w="185"/>
      </w:tblGrid>
      <w:tr w:rsidR="00711E8A" w:rsidRPr="005E1694" w14:paraId="4631BBED" w14:textId="77777777" w:rsidTr="00C648C3">
        <w:trPr>
          <w:trHeight w:val="2036"/>
          <w:tblCellSpacing w:w="60" w:type="dxa"/>
        </w:trPr>
        <w:tc>
          <w:tcPr>
            <w:tcW w:w="1663" w:type="dxa"/>
            <w:tcMar>
              <w:top w:w="0" w:type="dxa"/>
              <w:left w:w="0" w:type="dxa"/>
              <w:bottom w:w="0" w:type="dxa"/>
              <w:right w:w="0" w:type="dxa"/>
            </w:tcMar>
          </w:tcPr>
          <w:p w14:paraId="27E5B1DE" w14:textId="2A4AE158" w:rsidR="00711E8A" w:rsidRDefault="00711E8A" w:rsidP="004401B0">
            <w:pPr>
              <w:pStyle w:val="3berschrift"/>
            </w:pPr>
            <w:r>
              <w:lastRenderedPageBreak/>
              <w:t>Zielgruppe</w:t>
            </w:r>
            <w:r>
              <w:br/>
              <w:t>und Ziele</w:t>
            </w:r>
          </w:p>
        </w:tc>
        <w:tc>
          <w:tcPr>
            <w:tcW w:w="7758" w:type="dxa"/>
            <w:gridSpan w:val="2"/>
            <w:tcMar>
              <w:top w:w="0" w:type="dxa"/>
              <w:left w:w="0" w:type="dxa"/>
              <w:bottom w:w="0" w:type="dxa"/>
              <w:right w:w="0" w:type="dxa"/>
            </w:tcMar>
          </w:tcPr>
          <w:p w14:paraId="15B3A3BF" w14:textId="77777777" w:rsidR="00711E8A" w:rsidRDefault="00711E8A" w:rsidP="00927B66">
            <w:pPr>
              <w:pStyle w:val="4Flietext"/>
            </w:pPr>
            <w:r w:rsidRPr="005E1694">
              <w:t>Praktizierende und künftige Mathematik-</w:t>
            </w:r>
            <w:r>
              <w:t>Lehrpersonen der Sekundarstufe I:</w:t>
            </w:r>
          </w:p>
          <w:p w14:paraId="279D8166" w14:textId="77777777" w:rsidR="00711E8A" w:rsidRPr="005E1694" w:rsidRDefault="00711E8A" w:rsidP="00927B66">
            <w:pPr>
              <w:pStyle w:val="4Flietext"/>
            </w:pPr>
          </w:p>
          <w:p w14:paraId="6079E392" w14:textId="56AACF3C" w:rsidR="00711E8A" w:rsidRDefault="00675646" w:rsidP="00927B66">
            <w:pPr>
              <w:pStyle w:val="5Aufzhlung"/>
              <w:framePr w:wrap="auto"/>
              <w:numPr>
                <w:ilvl w:val="0"/>
                <w:numId w:val="17"/>
              </w:numPr>
              <w:jc w:val="left"/>
            </w:pPr>
            <w:r>
              <w:t>g</w:t>
            </w:r>
            <w:r w:rsidR="00711E8A">
              <w:t xml:space="preserve">ewinnen einen neuen Blick auf </w:t>
            </w:r>
            <w:proofErr w:type="spellStart"/>
            <w:r w:rsidR="00711E8A">
              <w:t>Übephasen</w:t>
            </w:r>
            <w:proofErr w:type="spellEnd"/>
            <w:r w:rsidR="00711E8A">
              <w:t xml:space="preserve"> und Übungsaufgaben</w:t>
            </w:r>
            <w:r>
              <w:t>,</w:t>
            </w:r>
          </w:p>
          <w:p w14:paraId="3F1C36C0" w14:textId="64A0514A" w:rsidR="00711E8A" w:rsidRDefault="00675646" w:rsidP="00927B66">
            <w:pPr>
              <w:pStyle w:val="5Aufzhlung"/>
              <w:framePr w:wrap="auto"/>
              <w:numPr>
                <w:ilvl w:val="0"/>
                <w:numId w:val="17"/>
              </w:numPr>
              <w:jc w:val="left"/>
            </w:pPr>
            <w:r>
              <w:t>e</w:t>
            </w:r>
            <w:r w:rsidR="00711E8A">
              <w:t>rkennen Unterschiede in Übungsaufgaben hinsichtlich deren Differenzierungspotential und der Art der kognitiven Aktivierung</w:t>
            </w:r>
            <w:r>
              <w:t>,</w:t>
            </w:r>
          </w:p>
          <w:p w14:paraId="39E97CCE" w14:textId="4EC6C1DA" w:rsidR="00675646" w:rsidRDefault="00675646" w:rsidP="00675646">
            <w:pPr>
              <w:pStyle w:val="5Aufzhlung"/>
              <w:framePr w:wrap="auto"/>
              <w:numPr>
                <w:ilvl w:val="0"/>
                <w:numId w:val="17"/>
              </w:numPr>
              <w:jc w:val="left"/>
            </w:pPr>
            <w:r>
              <w:t>k</w:t>
            </w:r>
            <w:r w:rsidR="00711E8A">
              <w:t>önnen geeignete Aufgaben identifizieren</w:t>
            </w:r>
          </w:p>
          <w:p w14:paraId="31E5566F" w14:textId="54192B55" w:rsidR="00711E8A" w:rsidRDefault="00675646" w:rsidP="00675646">
            <w:pPr>
              <w:pStyle w:val="5Aufzhlung"/>
              <w:framePr w:wrap="auto"/>
              <w:numPr>
                <w:ilvl w:val="0"/>
                <w:numId w:val="17"/>
              </w:numPr>
              <w:jc w:val="left"/>
            </w:pPr>
            <w:r>
              <w:t>k</w:t>
            </w:r>
            <w:r w:rsidR="00711E8A">
              <w:t>önnen selbst Aufgaben entwickeln bzw. vorhandene Aufgaben modifizieren, so dass sie den geforderten Kriterien nach Selbstdifferenzierung und Art der kognitiven Aktivierung entsprechen</w:t>
            </w:r>
          </w:p>
        </w:tc>
      </w:tr>
      <w:tr w:rsidR="00711E8A" w:rsidRPr="005E1694" w14:paraId="40D1764F" w14:textId="77777777" w:rsidTr="00C648C3">
        <w:trPr>
          <w:trHeight w:val="2036"/>
          <w:tblCellSpacing w:w="60" w:type="dxa"/>
        </w:trPr>
        <w:tc>
          <w:tcPr>
            <w:tcW w:w="1663" w:type="dxa"/>
            <w:tcMar>
              <w:top w:w="0" w:type="dxa"/>
              <w:left w:w="0" w:type="dxa"/>
              <w:bottom w:w="0" w:type="dxa"/>
              <w:right w:w="0" w:type="dxa"/>
            </w:tcMar>
          </w:tcPr>
          <w:p w14:paraId="001BD6B9" w14:textId="77777777" w:rsidR="00711E8A" w:rsidRDefault="00711E8A" w:rsidP="004401B0">
            <w:pPr>
              <w:pStyle w:val="3berschrift"/>
            </w:pPr>
          </w:p>
          <w:p w14:paraId="6A4B372C" w14:textId="1687E69F" w:rsidR="00711E8A" w:rsidRPr="005E1694" w:rsidRDefault="00711E8A" w:rsidP="004401B0">
            <w:pPr>
              <w:pStyle w:val="3berschrift"/>
            </w:pPr>
            <w:r w:rsidRPr="005E1694">
              <w:t xml:space="preserve">Hintergrund </w:t>
            </w:r>
            <w:r w:rsidRPr="005E1694">
              <w:br/>
            </w:r>
          </w:p>
        </w:tc>
        <w:tc>
          <w:tcPr>
            <w:tcW w:w="7758" w:type="dxa"/>
            <w:gridSpan w:val="2"/>
            <w:tcMar>
              <w:top w:w="0" w:type="dxa"/>
              <w:left w:w="0" w:type="dxa"/>
              <w:bottom w:w="0" w:type="dxa"/>
              <w:right w:w="0" w:type="dxa"/>
            </w:tcMar>
          </w:tcPr>
          <w:p w14:paraId="43FCA12A" w14:textId="77777777" w:rsidR="00711E8A" w:rsidRDefault="00711E8A" w:rsidP="00B739D7">
            <w:pPr>
              <w:pStyle w:val="5Aufzhlung"/>
              <w:framePr w:wrap="auto"/>
              <w:numPr>
                <w:ilvl w:val="0"/>
                <w:numId w:val="0"/>
              </w:numPr>
            </w:pPr>
          </w:p>
          <w:p w14:paraId="79A18E20" w14:textId="77777777" w:rsidR="00711E8A" w:rsidRDefault="00711E8A" w:rsidP="00B739D7">
            <w:pPr>
              <w:pStyle w:val="5Aufzhlung"/>
              <w:framePr w:wrap="auto"/>
              <w:numPr>
                <w:ilvl w:val="0"/>
                <w:numId w:val="0"/>
              </w:numPr>
            </w:pPr>
            <w:r>
              <w:t xml:space="preserve">Das Üben ist ein zentraler Bestandteil des Mathematikunterrichts. Der Gestaltung von </w:t>
            </w:r>
            <w:proofErr w:type="spellStart"/>
            <w:r>
              <w:t>Übephasen</w:t>
            </w:r>
            <w:proofErr w:type="spellEnd"/>
            <w:r>
              <w:t xml:space="preserve"> sollte in mehrerlei Hinsicht besondere Beachtung geschenkt werden: Nicht nur, dass es darum geht, diese effizient und nachhaltig zu gestalten; es ist auch wichtig, dass diese dazu anregen, sich mit der Mathematik vertiefend zu beschäftigen. Das Abarbeiten und „Erledigen“ von Aufgaben(</w:t>
            </w:r>
            <w:proofErr w:type="spellStart"/>
            <w:r>
              <w:t>päckchen</w:t>
            </w:r>
            <w:proofErr w:type="spellEnd"/>
            <w:r>
              <w:t>) steht dabei explizit nicht im Vordergrund. Einige Prinzipien des Übens in diesem Sinne werden daher besonders in den Blick genommen:</w:t>
            </w:r>
          </w:p>
          <w:p w14:paraId="755B75EC" w14:textId="77777777" w:rsidR="00675646" w:rsidRDefault="00675646" w:rsidP="00B739D7">
            <w:pPr>
              <w:pStyle w:val="5Aufzhlung"/>
              <w:framePr w:wrap="auto"/>
              <w:numPr>
                <w:ilvl w:val="0"/>
                <w:numId w:val="0"/>
              </w:numPr>
            </w:pPr>
          </w:p>
          <w:p w14:paraId="45D65431" w14:textId="50C7CA1B" w:rsidR="00711E8A" w:rsidRDefault="00711E8A" w:rsidP="00B739D7">
            <w:pPr>
              <w:pStyle w:val="5Aufzhlung"/>
              <w:framePr w:wrap="auto"/>
              <w:numPr>
                <w:ilvl w:val="0"/>
                <w:numId w:val="17"/>
              </w:numPr>
            </w:pPr>
            <w:r w:rsidRPr="00B739D7">
              <w:rPr>
                <w:b/>
              </w:rPr>
              <w:t>Reflektierendes Üben</w:t>
            </w:r>
            <w:r>
              <w:t>: Es ist immer wieder eine große Herausforderung, Schülerinnen und Schüler zu motivieren, über die Bearbeitung ihrer Aufgaben nachzudenken. Schnell werden einzelne Aufgaben als erledigt angesehen und der Blick zurück wird als lästig und überflüssig empfunden. Aufgaben, die so gestaltet sind, dass immer wieder ein Blick auf die Bearbeitung erfolgt, weil diese z.</w:t>
            </w:r>
            <w:r w:rsidR="00675646">
              <w:t xml:space="preserve"> </w:t>
            </w:r>
            <w:r>
              <w:t>B. in einem größeren Zusammenhang steht, eignen sich, eine andere Haltung zu entwickeln.</w:t>
            </w:r>
          </w:p>
          <w:p w14:paraId="4A68AB4D" w14:textId="65E27B68" w:rsidR="00711E8A" w:rsidRDefault="00711E8A" w:rsidP="00B739D7">
            <w:pPr>
              <w:pStyle w:val="5Aufzhlung"/>
              <w:framePr w:wrap="auto"/>
              <w:numPr>
                <w:ilvl w:val="0"/>
                <w:numId w:val="17"/>
              </w:numPr>
            </w:pPr>
            <w:r w:rsidRPr="00B739D7">
              <w:rPr>
                <w:b/>
              </w:rPr>
              <w:t>Sinnstiftendes Üben</w:t>
            </w:r>
            <w:r>
              <w:t>: Sinnstiftung kann einerseits über Anwendungen und Kontexte entstehen, andererseits – und dies ist oft die größere Herausforderung – können auch größere innermathematische Zusammenhänge in Betracht gezogen werden, so dass die einzelne Übung zum Erkennen mathematischer</w:t>
            </w:r>
            <w:r w:rsidR="00A81291">
              <w:t xml:space="preserve"> Muster und Strukturen beiträgt.</w:t>
            </w:r>
          </w:p>
          <w:p w14:paraId="2C807819" w14:textId="2D1B5402" w:rsidR="00711E8A" w:rsidRDefault="00711E8A" w:rsidP="00B739D7">
            <w:pPr>
              <w:pStyle w:val="5Aufzhlung"/>
              <w:framePr w:wrap="auto"/>
              <w:numPr>
                <w:ilvl w:val="0"/>
                <w:numId w:val="17"/>
              </w:numPr>
            </w:pPr>
            <w:r w:rsidRPr="00B739D7">
              <w:rPr>
                <w:b/>
              </w:rPr>
              <w:t>Selbstdifferenzierende Aufgaben</w:t>
            </w:r>
            <w:r>
              <w:t>: Ungünstig sind Aufgaben, bei denen sich ein Teil der Schülerinnen und Schüler über-, der andere Teil unterfordert fühlt. Durch organisatorisches Geschick und ein reichhaltiges Aufgabenangebot kann f</w:t>
            </w:r>
            <w:r w:rsidR="00A81291">
              <w:t>ür alle etwas Geeignetes bereit</w:t>
            </w:r>
            <w:r>
              <w:t>gestellt werden. Idealer ist jedoch, wenn die einzelne Aufgabe ausreichend differenzierend gestaltet ist, damit diese auf unterschiedlichen Niveaus bearbeitet werden kann – gerade im Hinblick auf eine gemeinsame Besprechung.</w:t>
            </w:r>
          </w:p>
          <w:p w14:paraId="578C29BA" w14:textId="77777777" w:rsidR="00711E8A" w:rsidRDefault="00711E8A" w:rsidP="00B739D7">
            <w:pPr>
              <w:pStyle w:val="5Aufzhlung"/>
              <w:framePr w:wrap="auto"/>
              <w:numPr>
                <w:ilvl w:val="0"/>
                <w:numId w:val="17"/>
              </w:numPr>
            </w:pPr>
            <w:proofErr w:type="spellStart"/>
            <w:r>
              <w:t>Übephasen</w:t>
            </w:r>
            <w:proofErr w:type="spellEnd"/>
            <w:r>
              <w:t xml:space="preserve"> sollten stets </w:t>
            </w:r>
            <w:r w:rsidRPr="00B739D7">
              <w:rPr>
                <w:b/>
              </w:rPr>
              <w:t>kognitiv herausfordernd</w:t>
            </w:r>
            <w:r>
              <w:t xml:space="preserve"> sein. Auch wenn hin und wieder die Automatisierung geübt werden sollte, ist das Nachdenken über den Bearbeitungsprozess wichtig. Es besteht oft die Gefahr, sich mit Aufgaben aufzuhalten, die man eigentlich schon kann. Dann fehlt es schnell an neuen Herausforderungen und die </w:t>
            </w:r>
            <w:proofErr w:type="spellStart"/>
            <w:r>
              <w:t>Übezeit</w:t>
            </w:r>
            <w:proofErr w:type="spellEnd"/>
            <w:r>
              <w:t xml:space="preserve"> wird ineffizient genutzt. Daher sollten Aufgaben angeboten werden, die reichhaltige Herausforderungen anbieten und dennoch auch schwächeren Schülerinnen und Schülern die Möglichkeit bieten, mit einzusteigen.</w:t>
            </w:r>
          </w:p>
          <w:p w14:paraId="39E00067" w14:textId="77777777" w:rsidR="00711E8A" w:rsidRDefault="00711E8A" w:rsidP="00B739D7">
            <w:pPr>
              <w:pStyle w:val="5Aufzhlung"/>
              <w:framePr w:wrap="auto"/>
              <w:numPr>
                <w:ilvl w:val="0"/>
                <w:numId w:val="17"/>
              </w:numPr>
            </w:pPr>
            <w:r>
              <w:t xml:space="preserve">Die </w:t>
            </w:r>
            <w:r w:rsidRPr="00B739D7">
              <w:rPr>
                <w:b/>
              </w:rPr>
              <w:t>Nachhaltigkeit</w:t>
            </w:r>
            <w:r>
              <w:t xml:space="preserve"> ist eines der wichtigsten Ziele im Unterricht. Gerade beim Üben kann neu Gelerntes vertieft werden, damit es nicht nach kurzer Zeit wieder vergessen wird. Damit ist aber nicht das Memorieren gemeint, sondern vielmehr, dass sich die Schülerinnen und Schüler Zusammenhänge und Begriffe immer wieder durch eigene Überlegungen und Ankerbeispiele herleiten können.</w:t>
            </w:r>
          </w:p>
          <w:p w14:paraId="3FD56C80" w14:textId="77777777" w:rsidR="00711E8A" w:rsidRDefault="00711E8A" w:rsidP="00B739D7">
            <w:pPr>
              <w:pStyle w:val="5Aufzhlung"/>
              <w:framePr w:wrap="auto"/>
              <w:numPr>
                <w:ilvl w:val="0"/>
                <w:numId w:val="17"/>
              </w:numPr>
            </w:pPr>
            <w:r>
              <w:t xml:space="preserve">Ideal ist, wenn eine </w:t>
            </w:r>
            <w:r w:rsidRPr="00B739D7">
              <w:rPr>
                <w:b/>
              </w:rPr>
              <w:t>Selbstkontrolle</w:t>
            </w:r>
            <w:r>
              <w:t xml:space="preserve"> möglich ist. Stehen die Aufgaben beispielsweise in einem Zusammenhang, so können die einzelnen Ergebnisse in Beziehung zueinander interpretiert werden – dabei fallen ggf. Fehler auf.</w:t>
            </w:r>
          </w:p>
          <w:p w14:paraId="79B04AA1" w14:textId="77777777" w:rsidR="00711E8A" w:rsidRDefault="00711E8A" w:rsidP="00914FE2">
            <w:pPr>
              <w:pStyle w:val="5Aufzhlung"/>
              <w:framePr w:wrap="auto"/>
              <w:numPr>
                <w:ilvl w:val="0"/>
                <w:numId w:val="0"/>
              </w:numPr>
              <w:ind w:left="454" w:hanging="454"/>
            </w:pPr>
          </w:p>
          <w:p w14:paraId="7B2C0469" w14:textId="77777777" w:rsidR="00711E8A" w:rsidRDefault="00711E8A" w:rsidP="00914FE2">
            <w:pPr>
              <w:pStyle w:val="5Aufzhlung"/>
              <w:framePr w:wrap="auto"/>
              <w:numPr>
                <w:ilvl w:val="0"/>
                <w:numId w:val="0"/>
              </w:numPr>
              <w:ind w:left="454" w:hanging="454"/>
            </w:pPr>
          </w:p>
          <w:p w14:paraId="3418948E" w14:textId="77777777" w:rsidR="00711E8A" w:rsidRDefault="00711E8A" w:rsidP="00914FE2">
            <w:pPr>
              <w:pStyle w:val="5Aufzhlung"/>
              <w:framePr w:wrap="auto"/>
              <w:numPr>
                <w:ilvl w:val="0"/>
                <w:numId w:val="0"/>
              </w:numPr>
              <w:ind w:left="454" w:hanging="454"/>
            </w:pPr>
          </w:p>
          <w:p w14:paraId="5E857474" w14:textId="35A666F1" w:rsidR="00711E8A" w:rsidRPr="005E1694" w:rsidRDefault="00711E8A" w:rsidP="00914FE2">
            <w:pPr>
              <w:pStyle w:val="5Aufzhlung"/>
              <w:framePr w:wrap="auto"/>
              <w:numPr>
                <w:ilvl w:val="0"/>
                <w:numId w:val="0"/>
              </w:numPr>
              <w:ind w:left="454" w:hanging="454"/>
            </w:pPr>
          </w:p>
        </w:tc>
      </w:tr>
      <w:tr w:rsidR="00711E8A" w:rsidRPr="005E1694" w14:paraId="6AA57409" w14:textId="77777777" w:rsidTr="00C648C3">
        <w:trPr>
          <w:cantSplit/>
          <w:trHeight w:val="2036"/>
          <w:tblCellSpacing w:w="60" w:type="dxa"/>
        </w:trPr>
        <w:tc>
          <w:tcPr>
            <w:tcW w:w="1663" w:type="dxa"/>
            <w:tcMar>
              <w:top w:w="0" w:type="dxa"/>
              <w:left w:w="0" w:type="dxa"/>
              <w:bottom w:w="0" w:type="dxa"/>
              <w:right w:w="0" w:type="dxa"/>
            </w:tcMar>
          </w:tcPr>
          <w:p w14:paraId="13B38FF7" w14:textId="77777777" w:rsidR="00C648C3" w:rsidRDefault="00C648C3" w:rsidP="00C172B7">
            <w:pPr>
              <w:pStyle w:val="3berschrift"/>
            </w:pPr>
          </w:p>
          <w:p w14:paraId="0AF115C3" w14:textId="661C623B" w:rsidR="00711E8A" w:rsidRPr="005E1694" w:rsidRDefault="006E4919" w:rsidP="00C172B7">
            <w:pPr>
              <w:pStyle w:val="3berschrift"/>
            </w:pPr>
            <w:r>
              <w:t>G</w:t>
            </w:r>
            <w:r w:rsidR="00711E8A">
              <w:t>rundidee des Moduls</w:t>
            </w:r>
            <w:r w:rsidR="00711E8A" w:rsidRPr="005E1694">
              <w:t xml:space="preserve"> </w:t>
            </w:r>
            <w:r w:rsidR="00711E8A" w:rsidRPr="005E1694">
              <w:br/>
            </w:r>
          </w:p>
        </w:tc>
        <w:tc>
          <w:tcPr>
            <w:tcW w:w="7758" w:type="dxa"/>
            <w:gridSpan w:val="2"/>
            <w:tcMar>
              <w:top w:w="0" w:type="dxa"/>
              <w:left w:w="0" w:type="dxa"/>
              <w:bottom w:w="0" w:type="dxa"/>
              <w:right w:w="0" w:type="dxa"/>
            </w:tcMar>
          </w:tcPr>
          <w:p w14:paraId="6AA6A4CF" w14:textId="77777777" w:rsidR="00C648C3" w:rsidRDefault="00C648C3" w:rsidP="0029336E">
            <w:pPr>
              <w:pStyle w:val="4Flietext"/>
            </w:pPr>
          </w:p>
          <w:p w14:paraId="3E02D308" w14:textId="3CC40466" w:rsidR="00711E8A" w:rsidRDefault="00711E8A" w:rsidP="0029336E">
            <w:pPr>
              <w:pStyle w:val="4Flietext"/>
            </w:pPr>
            <w:r>
              <w:t xml:space="preserve">Das Modul greift die Situation auf, die sich in </w:t>
            </w:r>
            <w:proofErr w:type="spellStart"/>
            <w:r>
              <w:t>Übephasen</w:t>
            </w:r>
            <w:proofErr w:type="spellEnd"/>
            <w:r>
              <w:t xml:space="preserve"> immer wieder vorfindet: Kolleginnen und Kollegen erleben häufig eine Diskrepanz zwischen Unterrichtsanspruch und Wirklichkeit, es treten Schwierigkeiten im Umgang mit Heterogenität auf, Aufgaben in den Schulbüchern sind oft suboptimal und das Interesse an der Mathematik ist bei Schülerinnen und Schülern tendenziell gering. Ausgehend von dieser Situation werden Kolleginnen und Kollegen für neue Aufgaben</w:t>
            </w:r>
            <w:r w:rsidR="00C648C3">
              <w:t>-</w:t>
            </w:r>
            <w:r>
              <w:t>formate sensibilisiert. Dabei werden einerseits konkrete, fertig ausgearbeitete Aufgaben</w:t>
            </w:r>
            <w:r w:rsidR="00C648C3">
              <w:t>-beispiele bereit</w:t>
            </w:r>
            <w:r>
              <w:t xml:space="preserve">gestellt und näher beleuchtet, andererseits werden selbst Aufgaben entwickelt bzw. vorhandene Aufgaben so modifiziert, dass diese den geforderten Kriterien entsprechen. </w:t>
            </w:r>
          </w:p>
          <w:p w14:paraId="0D66BD0A" w14:textId="77777777" w:rsidR="00711E8A" w:rsidRDefault="00711E8A" w:rsidP="0029336E">
            <w:pPr>
              <w:pStyle w:val="4Flietext"/>
            </w:pPr>
            <w:r>
              <w:t xml:space="preserve">Die Kolleginnen und Kollegen erproben dann die in der Fortbildung entwickelten Aufgaben während der Distanzphase in ihren eigenen Klassen und bringen die Schülerprodukte zum nächsten Fortbildungsbaustein mit. Diese werden dann gemeinsam reflektiert und es werden Lösungen für die aufgetretenen Schwierigkeiten diskutiert. So erfahren die Kolleginnen und Kollegen eine Unterstützung nah an ihrem eigenen Unterricht. </w:t>
            </w:r>
          </w:p>
          <w:p w14:paraId="2B580430" w14:textId="6A90BAB3" w:rsidR="00711E8A" w:rsidRPr="005E1694" w:rsidRDefault="00711E8A" w:rsidP="00FA4BAC">
            <w:pPr>
              <w:pStyle w:val="4Flietext"/>
            </w:pPr>
            <w:r>
              <w:t>Im zweiten Fortbildungsbaustein wird der Fokus neben den Aufgaben auch auf die methodische Umsetzung im Unterricht gelegt – denn allein die Aufgaben bewirken noch nicht umfassend die gewünschten Veränderungen des Unterrichts. Eine adäquate methodische Unterstützung ist notwendig, um die m</w:t>
            </w:r>
            <w:r w:rsidR="006E4919">
              <w:t>aximale Zielerreichung zu ermögl</w:t>
            </w:r>
            <w:r>
              <w:t>ichen.</w:t>
            </w:r>
          </w:p>
        </w:tc>
      </w:tr>
      <w:tr w:rsidR="00711E8A" w:rsidRPr="005E1694" w14:paraId="623C3FE8" w14:textId="77777777" w:rsidTr="00675646">
        <w:trPr>
          <w:trHeight w:val="1272"/>
          <w:tblCellSpacing w:w="60" w:type="dxa"/>
        </w:trPr>
        <w:tc>
          <w:tcPr>
            <w:tcW w:w="9541" w:type="dxa"/>
            <w:gridSpan w:val="3"/>
            <w:tcMar>
              <w:top w:w="0" w:type="dxa"/>
              <w:left w:w="0" w:type="dxa"/>
              <w:bottom w:w="0" w:type="dxa"/>
              <w:right w:w="0" w:type="dxa"/>
            </w:tcMar>
          </w:tcPr>
          <w:p w14:paraId="3EB48B51" w14:textId="08FFCF7A" w:rsidR="00711E8A" w:rsidRDefault="00711E8A" w:rsidP="007319C4">
            <w:pPr>
              <w:pStyle w:val="3berschrift"/>
            </w:pPr>
          </w:p>
          <w:p w14:paraId="17C6DF43" w14:textId="77777777" w:rsidR="00C648C3" w:rsidRDefault="00C648C3" w:rsidP="007319C4">
            <w:pPr>
              <w:pStyle w:val="3berschrift"/>
            </w:pPr>
          </w:p>
          <w:p w14:paraId="46E9A2E2" w14:textId="77777777" w:rsidR="00C648C3" w:rsidRDefault="00C648C3" w:rsidP="007319C4">
            <w:pPr>
              <w:pStyle w:val="3berschrift"/>
            </w:pPr>
          </w:p>
          <w:p w14:paraId="45D005C9" w14:textId="77777777" w:rsidR="00711E8A" w:rsidRDefault="00711E8A" w:rsidP="006B4F4F">
            <w:pPr>
              <w:pStyle w:val="4Flietext"/>
            </w:pPr>
          </w:p>
          <w:p w14:paraId="587ACD14" w14:textId="3B376B2E" w:rsidR="00711E8A" w:rsidRDefault="00711E8A" w:rsidP="00E357DD">
            <w:pPr>
              <w:pStyle w:val="3berschrift"/>
              <w:framePr w:hSpace="141" w:wrap="around" w:vAnchor="page" w:hAnchor="margin" w:x="57" w:y="7216"/>
            </w:pPr>
            <w:r>
              <w:t>Verfügbare Bausteine</w:t>
            </w:r>
          </w:p>
          <w:p w14:paraId="7A1A6908" w14:textId="77777777" w:rsidR="00711E8A" w:rsidRPr="005E1694" w:rsidRDefault="00711E8A" w:rsidP="007E253C">
            <w:pPr>
              <w:pStyle w:val="4Flietext"/>
            </w:pPr>
          </w:p>
        </w:tc>
      </w:tr>
      <w:tr w:rsidR="00711E8A" w:rsidRPr="005E1694" w14:paraId="45EFAC25" w14:textId="77777777" w:rsidTr="00C648C3">
        <w:trPr>
          <w:tblCellSpacing w:w="60" w:type="dxa"/>
        </w:trPr>
        <w:tc>
          <w:tcPr>
            <w:tcW w:w="1663" w:type="dxa"/>
            <w:tcMar>
              <w:top w:w="0" w:type="dxa"/>
              <w:left w:w="0" w:type="dxa"/>
              <w:bottom w:w="0" w:type="dxa"/>
              <w:right w:w="0" w:type="dxa"/>
            </w:tcMar>
          </w:tcPr>
          <w:p w14:paraId="3C6C859E" w14:textId="77777777" w:rsidR="00711E8A" w:rsidRPr="005E1694" w:rsidRDefault="00711E8A" w:rsidP="004401B0">
            <w:pPr>
              <w:pStyle w:val="3berschrift"/>
            </w:pPr>
            <w:r>
              <w:t>Baustein 1</w:t>
            </w:r>
          </w:p>
        </w:tc>
        <w:tc>
          <w:tcPr>
            <w:tcW w:w="7758" w:type="dxa"/>
            <w:gridSpan w:val="2"/>
            <w:tcMar>
              <w:top w:w="0" w:type="dxa"/>
              <w:left w:w="0" w:type="dxa"/>
              <w:bottom w:w="0" w:type="dxa"/>
              <w:right w:w="0" w:type="dxa"/>
            </w:tcMar>
          </w:tcPr>
          <w:p w14:paraId="5E378EF1" w14:textId="77777777" w:rsidR="00711E8A" w:rsidRPr="004102F6" w:rsidRDefault="00711E8A" w:rsidP="00C648C3">
            <w:pPr>
              <w:pStyle w:val="6Nummerierung"/>
              <w:framePr w:wrap="auto"/>
              <w:numPr>
                <w:ilvl w:val="0"/>
                <w:numId w:val="0"/>
              </w:numPr>
              <w:ind w:left="357" w:hanging="357"/>
              <w:jc w:val="both"/>
              <w:rPr>
                <w:rFonts w:ascii="Calibri" w:hAnsi="Calibri"/>
                <w:b/>
                <w:bCs/>
                <w:iCs/>
                <w:color w:val="327A86"/>
                <w:spacing w:val="5"/>
                <w:sz w:val="22"/>
                <w:szCs w:val="28"/>
              </w:rPr>
            </w:pPr>
            <w:r>
              <w:rPr>
                <w:rFonts w:ascii="Calibri" w:hAnsi="Calibri"/>
                <w:b/>
                <w:bCs/>
                <w:iCs/>
                <w:color w:val="327A86"/>
                <w:spacing w:val="5"/>
                <w:sz w:val="22"/>
                <w:szCs w:val="28"/>
              </w:rPr>
              <w:t>Einführung</w:t>
            </w:r>
          </w:p>
          <w:p w14:paraId="6F9BC55E" w14:textId="2C1B6262" w:rsidR="00711E8A" w:rsidRPr="008227BA" w:rsidRDefault="00711E8A" w:rsidP="00C648C3">
            <w:pPr>
              <w:pStyle w:val="6Nummerierung"/>
              <w:framePr w:wrap="around"/>
              <w:numPr>
                <w:ilvl w:val="0"/>
                <w:numId w:val="0"/>
              </w:numPr>
              <w:jc w:val="both"/>
            </w:pPr>
            <w:r>
              <w:t>In diesem Baustein werden die Teilnehmenden anhand von Beisp</w:t>
            </w:r>
            <w:r w:rsidR="006E4919">
              <w:t>ielen mit Formen des produktiven</w:t>
            </w:r>
            <w:r>
              <w:t xml:space="preserve"> Übens vertraut gemacht. Sie erfahren zunächst selbst an einem Beispiel, wie sich Aufgaben unterscheiden und entwickeln daraus die Kernaspekte dieses Aufgabenformats. Anschließend werden Übungsaufgaben weiterentwickelt und für die Erprobung im eigenen Unterricht vorbereitet.</w:t>
            </w:r>
          </w:p>
        </w:tc>
      </w:tr>
      <w:tr w:rsidR="00711E8A" w:rsidRPr="005E1694" w14:paraId="547D8CB5" w14:textId="77777777" w:rsidTr="00C648C3">
        <w:trPr>
          <w:trHeight w:val="21"/>
          <w:tblCellSpacing w:w="60" w:type="dxa"/>
        </w:trPr>
        <w:tc>
          <w:tcPr>
            <w:tcW w:w="1663" w:type="dxa"/>
            <w:tcMar>
              <w:top w:w="0" w:type="dxa"/>
              <w:left w:w="0" w:type="dxa"/>
              <w:bottom w:w="0" w:type="dxa"/>
              <w:right w:w="0" w:type="dxa"/>
            </w:tcMar>
          </w:tcPr>
          <w:p w14:paraId="16ABF12B" w14:textId="77777777" w:rsidR="00711E8A" w:rsidRPr="005E1694" w:rsidRDefault="00711E8A" w:rsidP="004401B0">
            <w:pPr>
              <w:pStyle w:val="3berschrift"/>
            </w:pPr>
            <w:r>
              <w:t>Baustein 2</w:t>
            </w:r>
          </w:p>
        </w:tc>
        <w:tc>
          <w:tcPr>
            <w:tcW w:w="7758" w:type="dxa"/>
            <w:gridSpan w:val="2"/>
            <w:tcMar>
              <w:top w:w="0" w:type="dxa"/>
              <w:left w:w="0" w:type="dxa"/>
              <w:bottom w:w="0" w:type="dxa"/>
              <w:right w:w="0" w:type="dxa"/>
            </w:tcMar>
          </w:tcPr>
          <w:p w14:paraId="4B1C9B3B" w14:textId="5D6E5405" w:rsidR="00711E8A" w:rsidRPr="004102F6" w:rsidRDefault="00711E8A" w:rsidP="00C648C3">
            <w:pPr>
              <w:pStyle w:val="6Nummerierung"/>
              <w:framePr w:wrap="auto"/>
              <w:numPr>
                <w:ilvl w:val="0"/>
                <w:numId w:val="0"/>
              </w:numPr>
              <w:jc w:val="both"/>
              <w:rPr>
                <w:rFonts w:ascii="Calibri" w:hAnsi="Calibri"/>
                <w:b/>
                <w:bCs/>
                <w:iCs/>
                <w:color w:val="327A86"/>
                <w:spacing w:val="5"/>
                <w:sz w:val="22"/>
                <w:szCs w:val="28"/>
              </w:rPr>
            </w:pPr>
            <w:r>
              <w:rPr>
                <w:rFonts w:ascii="Calibri" w:hAnsi="Calibri"/>
                <w:b/>
                <w:bCs/>
                <w:iCs/>
                <w:color w:val="327A86"/>
                <w:spacing w:val="5"/>
                <w:sz w:val="22"/>
                <w:szCs w:val="28"/>
              </w:rPr>
              <w:t>Aufgaben | Weiterarbeit</w:t>
            </w:r>
          </w:p>
          <w:p w14:paraId="59134CFE" w14:textId="5FC2AF14" w:rsidR="00711E8A" w:rsidRPr="0012799B" w:rsidRDefault="00711E8A" w:rsidP="00C648C3">
            <w:pPr>
              <w:pStyle w:val="5Aufzhlung"/>
              <w:framePr w:wrap="around"/>
              <w:numPr>
                <w:ilvl w:val="0"/>
                <w:numId w:val="0"/>
              </w:numPr>
            </w:pPr>
            <w:r>
              <w:t>Die im Unterricht erprobten Aufgaben werden aufgegriffen: Anhand von Schülerprodukten werden die Aufgaben noch einmal kritisch reflektiert und ggf. weiter optimiert. Auch die Unterrichtsgestaltung hinsichtlich eines adäquaten Methodeneinsatzes wird in diesem zweiten Baustein in den Blick genommen.</w:t>
            </w:r>
          </w:p>
        </w:tc>
      </w:tr>
      <w:tr w:rsidR="00C648C3" w:rsidRPr="005E1694" w14:paraId="7D44B322" w14:textId="77777777" w:rsidTr="00C648C3">
        <w:tblPrEx>
          <w:tblCellMar>
            <w:top w:w="0" w:type="dxa"/>
            <w:bottom w:w="0" w:type="dxa"/>
          </w:tblCellMar>
        </w:tblPrEx>
        <w:trPr>
          <w:gridAfter w:val="1"/>
          <w:wAfter w:w="5" w:type="dxa"/>
          <w:tblCellSpacing w:w="60" w:type="dxa"/>
        </w:trPr>
        <w:tc>
          <w:tcPr>
            <w:tcW w:w="1663" w:type="dxa"/>
            <w:tcMar>
              <w:top w:w="0" w:type="dxa"/>
              <w:left w:w="0" w:type="dxa"/>
              <w:bottom w:w="0" w:type="dxa"/>
              <w:right w:w="0" w:type="dxa"/>
            </w:tcMar>
          </w:tcPr>
          <w:p w14:paraId="23DC9DEE" w14:textId="77777777" w:rsidR="00711E8A" w:rsidRDefault="00711E8A" w:rsidP="00000C40">
            <w:pPr>
              <w:pStyle w:val="3berschrift"/>
            </w:pPr>
          </w:p>
          <w:p w14:paraId="657D6CE1" w14:textId="77777777" w:rsidR="00C648C3" w:rsidRDefault="00C648C3" w:rsidP="00000C40">
            <w:pPr>
              <w:pStyle w:val="3berschrift"/>
            </w:pPr>
          </w:p>
          <w:p w14:paraId="6C653DB1" w14:textId="77777777" w:rsidR="00C648C3" w:rsidRDefault="00C648C3" w:rsidP="00000C40">
            <w:pPr>
              <w:pStyle w:val="3berschrift"/>
            </w:pPr>
          </w:p>
          <w:p w14:paraId="02FCA40B" w14:textId="77777777" w:rsidR="00C648C3" w:rsidRDefault="00C648C3" w:rsidP="00000C40">
            <w:pPr>
              <w:pStyle w:val="3berschrift"/>
            </w:pPr>
          </w:p>
          <w:p w14:paraId="0DAC5E87" w14:textId="77777777" w:rsidR="00711E8A" w:rsidRPr="005E1694" w:rsidRDefault="00711E8A" w:rsidP="00000C40">
            <w:pPr>
              <w:pStyle w:val="3berschrift"/>
            </w:pPr>
            <w:r w:rsidRPr="005E1694">
              <w:t>Literaturbezug</w:t>
            </w:r>
          </w:p>
        </w:tc>
        <w:tc>
          <w:tcPr>
            <w:tcW w:w="7633" w:type="dxa"/>
            <w:tcMar>
              <w:top w:w="0" w:type="dxa"/>
              <w:left w:w="0" w:type="dxa"/>
              <w:bottom w:w="0" w:type="dxa"/>
              <w:right w:w="0" w:type="dxa"/>
            </w:tcMar>
          </w:tcPr>
          <w:p w14:paraId="61A3897A" w14:textId="77777777" w:rsidR="00711E8A" w:rsidRDefault="00711E8A" w:rsidP="00000C40">
            <w:pPr>
              <w:pStyle w:val="3aMiniberschrift"/>
            </w:pPr>
          </w:p>
          <w:p w14:paraId="49FC0CA2" w14:textId="77777777" w:rsidR="00C648C3" w:rsidRDefault="00C648C3" w:rsidP="00000C40">
            <w:pPr>
              <w:pStyle w:val="3aMiniberschrift"/>
            </w:pPr>
          </w:p>
          <w:p w14:paraId="61113684" w14:textId="77777777" w:rsidR="00C648C3" w:rsidRDefault="00C648C3" w:rsidP="00000C40">
            <w:pPr>
              <w:pStyle w:val="3aMiniberschrift"/>
            </w:pPr>
          </w:p>
          <w:p w14:paraId="312DED79" w14:textId="77777777" w:rsidR="00C648C3" w:rsidRDefault="00C648C3" w:rsidP="00711E8A">
            <w:pPr>
              <w:pStyle w:val="FlietextEinzug"/>
              <w:ind w:firstLine="0"/>
              <w:jc w:val="left"/>
              <w:rPr>
                <w:rFonts w:asciiTheme="majorHAnsi" w:hAnsiTheme="majorHAnsi"/>
                <w:sz w:val="20"/>
                <w:szCs w:val="20"/>
              </w:rPr>
            </w:pPr>
          </w:p>
          <w:p w14:paraId="41F62B6C" w14:textId="77777777" w:rsidR="00711E8A" w:rsidRPr="0029336E" w:rsidRDefault="00711E8A" w:rsidP="00711E8A">
            <w:pPr>
              <w:pStyle w:val="FlietextEinzug"/>
              <w:ind w:firstLine="0"/>
              <w:jc w:val="left"/>
              <w:rPr>
                <w:rFonts w:asciiTheme="majorHAnsi" w:hAnsiTheme="majorHAnsi"/>
                <w:sz w:val="20"/>
                <w:szCs w:val="20"/>
              </w:rPr>
            </w:pPr>
            <w:proofErr w:type="spellStart"/>
            <w:r w:rsidRPr="0029336E">
              <w:rPr>
                <w:rFonts w:asciiTheme="majorHAnsi" w:hAnsiTheme="majorHAnsi"/>
                <w:sz w:val="20"/>
                <w:szCs w:val="20"/>
              </w:rPr>
              <w:t>Leuders</w:t>
            </w:r>
            <w:proofErr w:type="spellEnd"/>
            <w:r w:rsidRPr="0029336E">
              <w:rPr>
                <w:rFonts w:asciiTheme="majorHAnsi" w:hAnsiTheme="majorHAnsi"/>
                <w:sz w:val="20"/>
                <w:szCs w:val="20"/>
              </w:rPr>
              <w:t xml:space="preserve">, T. (2009): Intelligent üben und Mathematik erleben. In </w:t>
            </w:r>
            <w:proofErr w:type="spellStart"/>
            <w:r w:rsidRPr="0029336E">
              <w:rPr>
                <w:rFonts w:asciiTheme="majorHAnsi" w:hAnsiTheme="majorHAnsi"/>
                <w:sz w:val="20"/>
                <w:szCs w:val="20"/>
              </w:rPr>
              <w:t>Leuders</w:t>
            </w:r>
            <w:proofErr w:type="spellEnd"/>
            <w:r w:rsidRPr="0029336E">
              <w:rPr>
                <w:rFonts w:asciiTheme="majorHAnsi" w:hAnsiTheme="majorHAnsi"/>
                <w:sz w:val="20"/>
                <w:szCs w:val="20"/>
              </w:rPr>
              <w:t xml:space="preserve">, T.; </w:t>
            </w:r>
            <w:proofErr w:type="spellStart"/>
            <w:r w:rsidRPr="0029336E">
              <w:rPr>
                <w:rFonts w:asciiTheme="majorHAnsi" w:hAnsiTheme="majorHAnsi"/>
                <w:sz w:val="20"/>
                <w:szCs w:val="20"/>
              </w:rPr>
              <w:t>Hefendehl-Hebeker</w:t>
            </w:r>
            <w:proofErr w:type="spellEnd"/>
            <w:r w:rsidRPr="0029336E">
              <w:rPr>
                <w:rFonts w:asciiTheme="majorHAnsi" w:hAnsiTheme="majorHAnsi"/>
                <w:sz w:val="20"/>
                <w:szCs w:val="20"/>
              </w:rPr>
              <w:t>, L. &amp; Weigand, H.-G. (Eds.), Mathemagische Momente. Berlin: Cornelsen.</w:t>
            </w:r>
          </w:p>
          <w:p w14:paraId="0EC6CACF" w14:textId="77777777" w:rsidR="00711E8A" w:rsidRPr="0029336E" w:rsidRDefault="00711E8A" w:rsidP="00711E8A">
            <w:pPr>
              <w:pStyle w:val="FlietextEinzug"/>
              <w:ind w:firstLine="0"/>
              <w:jc w:val="left"/>
              <w:rPr>
                <w:rFonts w:asciiTheme="majorHAnsi" w:hAnsiTheme="majorHAnsi"/>
                <w:sz w:val="20"/>
                <w:szCs w:val="20"/>
              </w:rPr>
            </w:pPr>
            <w:r w:rsidRPr="0029336E">
              <w:rPr>
                <w:rFonts w:asciiTheme="majorHAnsi" w:hAnsiTheme="majorHAnsi"/>
                <w:sz w:val="20"/>
                <w:szCs w:val="20"/>
              </w:rPr>
              <w:t xml:space="preserve">Schütte, S. (Hrsg.) (2005). Die Matheprofis 3. Donauwörth: </w:t>
            </w:r>
            <w:proofErr w:type="spellStart"/>
            <w:r w:rsidRPr="0029336E">
              <w:rPr>
                <w:rFonts w:asciiTheme="majorHAnsi" w:hAnsiTheme="majorHAnsi"/>
                <w:sz w:val="20"/>
                <w:szCs w:val="20"/>
              </w:rPr>
              <w:t>Oldenbourg</w:t>
            </w:r>
            <w:proofErr w:type="spellEnd"/>
            <w:r w:rsidRPr="0029336E">
              <w:rPr>
                <w:rFonts w:asciiTheme="majorHAnsi" w:hAnsiTheme="majorHAnsi"/>
                <w:sz w:val="20"/>
                <w:szCs w:val="20"/>
              </w:rPr>
              <w:t>.</w:t>
            </w:r>
          </w:p>
          <w:p w14:paraId="7B5F20D1" w14:textId="7192AF21" w:rsidR="00711E8A" w:rsidRPr="0029336E" w:rsidRDefault="00711E8A" w:rsidP="00711E8A">
            <w:pPr>
              <w:pStyle w:val="FlietextEinzug"/>
              <w:ind w:firstLine="0"/>
              <w:jc w:val="left"/>
              <w:rPr>
                <w:rFonts w:asciiTheme="majorHAnsi" w:hAnsiTheme="majorHAnsi"/>
                <w:sz w:val="20"/>
                <w:szCs w:val="20"/>
              </w:rPr>
            </w:pPr>
            <w:proofErr w:type="spellStart"/>
            <w:r w:rsidRPr="0029336E">
              <w:rPr>
                <w:rFonts w:asciiTheme="majorHAnsi" w:hAnsiTheme="majorHAnsi"/>
                <w:sz w:val="20"/>
                <w:szCs w:val="20"/>
              </w:rPr>
              <w:t>Selter</w:t>
            </w:r>
            <w:proofErr w:type="spellEnd"/>
            <w:r w:rsidRPr="0029336E">
              <w:rPr>
                <w:rFonts w:asciiTheme="majorHAnsi" w:hAnsiTheme="majorHAnsi"/>
                <w:sz w:val="20"/>
                <w:szCs w:val="20"/>
              </w:rPr>
              <w:t xml:space="preserve"> C. (1995): Entdeckend üben – übend entdecken.</w:t>
            </w:r>
            <w:r w:rsidRPr="0029336E">
              <w:rPr>
                <w:rFonts w:asciiTheme="majorHAnsi" w:hAnsiTheme="majorHAnsi"/>
                <w:sz w:val="20"/>
                <w:szCs w:val="20"/>
              </w:rPr>
              <w:br/>
              <w:t>G</w:t>
            </w:r>
            <w:r>
              <w:rPr>
                <w:rFonts w:asciiTheme="majorHAnsi" w:hAnsiTheme="majorHAnsi"/>
                <w:sz w:val="20"/>
                <w:szCs w:val="20"/>
              </w:rPr>
              <w:t>rundschule, H. 5, 1995, S. 30–</w:t>
            </w:r>
            <w:r w:rsidRPr="0029336E">
              <w:rPr>
                <w:rFonts w:asciiTheme="majorHAnsi" w:hAnsiTheme="majorHAnsi"/>
                <w:sz w:val="20"/>
                <w:szCs w:val="20"/>
              </w:rPr>
              <w:t>34 &amp; 39.</w:t>
            </w:r>
          </w:p>
          <w:p w14:paraId="04D322BF" w14:textId="23557502" w:rsidR="00711E8A" w:rsidRPr="0029336E" w:rsidDel="00935472" w:rsidRDefault="00711E8A" w:rsidP="00711E8A">
            <w:pPr>
              <w:pStyle w:val="FlietextEinzug"/>
              <w:ind w:firstLine="0"/>
              <w:jc w:val="left"/>
              <w:rPr>
                <w:rFonts w:asciiTheme="majorHAnsi" w:hAnsiTheme="majorHAnsi"/>
                <w:sz w:val="20"/>
                <w:szCs w:val="20"/>
              </w:rPr>
            </w:pPr>
            <w:r w:rsidRPr="0029336E">
              <w:rPr>
                <w:rFonts w:asciiTheme="majorHAnsi" w:hAnsiTheme="majorHAnsi"/>
                <w:sz w:val="20"/>
                <w:szCs w:val="20"/>
              </w:rPr>
              <w:t xml:space="preserve">Wittmann, E. C. &amp; Müller, G. N. (1990/1992): Handbuch produktiver Rechenübungen, </w:t>
            </w:r>
            <w:r>
              <w:rPr>
                <w:rFonts w:asciiTheme="majorHAnsi" w:hAnsiTheme="majorHAnsi"/>
                <w:sz w:val="20"/>
                <w:szCs w:val="20"/>
              </w:rPr>
              <w:br/>
            </w:r>
            <w:r w:rsidRPr="0029336E">
              <w:rPr>
                <w:rFonts w:asciiTheme="majorHAnsi" w:hAnsiTheme="majorHAnsi"/>
                <w:sz w:val="20"/>
                <w:szCs w:val="20"/>
              </w:rPr>
              <w:t>Band 1 &amp; 2, Stuttgart: Klett.</w:t>
            </w:r>
          </w:p>
          <w:p w14:paraId="2D6E5878" w14:textId="4BAD2D47" w:rsidR="00711E8A" w:rsidRPr="00296BFD" w:rsidRDefault="00711E8A" w:rsidP="00000C40">
            <w:pPr>
              <w:pStyle w:val="7Literatur"/>
              <w:framePr w:wrap="auto"/>
              <w:rPr>
                <w:b/>
                <w:i/>
                <w:iCs/>
                <w:spacing w:val="5"/>
                <w:kern w:val="28"/>
              </w:rPr>
            </w:pPr>
          </w:p>
        </w:tc>
      </w:tr>
    </w:tbl>
    <w:p w14:paraId="156C818D" w14:textId="77777777" w:rsidR="005470E1" w:rsidRDefault="005470E1" w:rsidP="008D2350"/>
    <w:sectPr w:rsidR="005470E1" w:rsidSect="00FE30BE">
      <w:headerReference w:type="default" r:id="rId12"/>
      <w:footerReference w:type="even" r:id="rId13"/>
      <w:footerReference w:type="default" r:id="rId14"/>
      <w:pgSz w:w="11906" w:h="16838"/>
      <w:pgMar w:top="1418" w:right="1134" w:bottom="1134" w:left="1134" w:header="397" w:footer="65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755124" w14:textId="77777777" w:rsidR="00332443" w:rsidRDefault="00332443">
      <w:pPr>
        <w:spacing w:after="0"/>
      </w:pPr>
      <w:r>
        <w:separator/>
      </w:r>
    </w:p>
  </w:endnote>
  <w:endnote w:type="continuationSeparator" w:id="0">
    <w:p w14:paraId="4F46ED03" w14:textId="77777777" w:rsidR="00332443" w:rsidRDefault="003324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EC3CA" w14:textId="77777777" w:rsidR="008F6195" w:rsidRDefault="008F6195" w:rsidP="009F47EB">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14:paraId="67B9C31E" w14:textId="77777777" w:rsidR="008F6195" w:rsidRDefault="008F6195" w:rsidP="009F47EB">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FDB33" w14:textId="695880D3" w:rsidR="008F6195" w:rsidRDefault="008F6195" w:rsidP="00460563">
    <w:pPr>
      <w:pStyle w:val="Fuzeile"/>
      <w:rPr>
        <w:rStyle w:val="Seitenzahl"/>
      </w:rPr>
    </w:pPr>
    <w:r>
      <w:rPr>
        <w:noProof/>
      </w:rPr>
      <w:drawing>
        <wp:anchor distT="0" distB="0" distL="114300" distR="114300" simplePos="0" relativeHeight="251657216" behindDoc="0" locked="0" layoutInCell="1" allowOverlap="0" wp14:anchorId="1F5554D0" wp14:editId="1E3CFBF6">
          <wp:simplePos x="0" y="0"/>
          <wp:positionH relativeFrom="column">
            <wp:posOffset>5415280</wp:posOffset>
          </wp:positionH>
          <wp:positionV relativeFrom="page">
            <wp:posOffset>10045065</wp:posOffset>
          </wp:positionV>
          <wp:extent cx="720000" cy="259200"/>
          <wp:effectExtent l="0" t="0" r="0" b="0"/>
          <wp:wrapTopAndBottom/>
          <wp:docPr id="28" name="Bild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sa_euro_icon.svg.png"/>
                  <pic:cNvPicPr/>
                </pic:nvPicPr>
                <pic:blipFill>
                  <a:blip r:embed="rId1">
                    <a:extLst>
                      <a:ext uri="{28A0092B-C50C-407E-A947-70E740481C1C}">
                        <a14:useLocalDpi xmlns:a14="http://schemas.microsoft.com/office/drawing/2010/main" val="0"/>
                      </a:ext>
                    </a:extLst>
                  </a:blip>
                  <a:stretch>
                    <a:fillRect/>
                  </a:stretch>
                </pic:blipFill>
                <pic:spPr>
                  <a:xfrm>
                    <a:off x="0" y="0"/>
                    <a:ext cx="720000" cy="259200"/>
                  </a:xfrm>
                  <a:prstGeom prst="rect">
                    <a:avLst/>
                  </a:prstGeom>
                </pic:spPr>
              </pic:pic>
            </a:graphicData>
          </a:graphic>
          <wp14:sizeRelH relativeFrom="page">
            <wp14:pctWidth>0</wp14:pctWidth>
          </wp14:sizeRelH>
          <wp14:sizeRelV relativeFrom="page">
            <wp14:pctHeight>0</wp14:pctHeight>
          </wp14:sizeRelV>
        </wp:anchor>
      </w:drawing>
    </w:r>
  </w:p>
  <w:p w14:paraId="78D8E86C" w14:textId="77777777" w:rsidR="008F6195" w:rsidRDefault="008F6195" w:rsidP="009F47EB">
    <w:pPr>
      <w:pStyle w:val="Fuzeile"/>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A0569A" w14:textId="77777777" w:rsidR="00332443" w:rsidRDefault="00332443">
      <w:pPr>
        <w:spacing w:after="0"/>
      </w:pPr>
      <w:r>
        <w:separator/>
      </w:r>
    </w:p>
  </w:footnote>
  <w:footnote w:type="continuationSeparator" w:id="0">
    <w:p w14:paraId="3714A9AC" w14:textId="77777777" w:rsidR="00332443" w:rsidRDefault="00332443">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53382" w14:textId="77777777" w:rsidR="008F6195" w:rsidRDefault="008F6195" w:rsidP="009F47EB">
    <w:pPr>
      <w:pStyle w:val="Kopfzeile"/>
    </w:pPr>
    <w:r>
      <w:rPr>
        <w:noProof/>
      </w:rPr>
      <mc:AlternateContent>
        <mc:Choice Requires="wps">
          <w:drawing>
            <wp:anchor distT="0" distB="0" distL="114300" distR="114300" simplePos="0" relativeHeight="251660288" behindDoc="0" locked="0" layoutInCell="1" allowOverlap="1" wp14:anchorId="57625A58" wp14:editId="7330B36A">
              <wp:simplePos x="0" y="0"/>
              <wp:positionH relativeFrom="column">
                <wp:posOffset>5384</wp:posOffset>
              </wp:positionH>
              <wp:positionV relativeFrom="paragraph">
                <wp:posOffset>86066</wp:posOffset>
              </wp:positionV>
              <wp:extent cx="6183961" cy="119674"/>
              <wp:effectExtent l="0" t="0" r="0" b="762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3961" cy="119674"/>
                      </a:xfrm>
                      <a:prstGeom prst="rect">
                        <a:avLst/>
                      </a:prstGeom>
                      <a:solidFill>
                        <a:srgbClr val="327A86"/>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63500" dist="26939"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9F4F78F" id="Rectangle 42" o:spid="_x0000_s1026" style="position:absolute;margin-left:.4pt;margin-top:6.8pt;width:486.95pt;height: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" fillcolor="#327a86" stroked="f" strokecolor="#4a7ebb" strokeweight="1.5pt">
              <v:shadow color="black" opacity="22938f" offset="0,.74831mm"/>
              <v:textbox inset=",7.2pt,,7.2pt"/>
            </v:rect>
          </w:pict>
        </mc:Fallback>
      </mc:AlternateContent>
    </w:r>
  </w:p>
  <w:p w14:paraId="09C5F818" w14:textId="77777777" w:rsidR="008F6195" w:rsidRDefault="008F6195" w:rsidP="009F47EB">
    <w:pPr>
      <w:pStyle w:val="Kopfzeile"/>
    </w:pPr>
    <w:r>
      <w:rPr>
        <w:noProof/>
      </w:rPr>
      <w:drawing>
        <wp:anchor distT="0" distB="0" distL="114300" distR="114300" simplePos="0" relativeHeight="251659264" behindDoc="0" locked="0" layoutInCell="1" allowOverlap="1" wp14:anchorId="2E5FD45B" wp14:editId="2D6281CC">
          <wp:simplePos x="0" y="0"/>
          <wp:positionH relativeFrom="column">
            <wp:posOffset>-152400</wp:posOffset>
          </wp:positionH>
          <wp:positionV relativeFrom="paragraph">
            <wp:posOffset>34290</wp:posOffset>
          </wp:positionV>
          <wp:extent cx="1360805" cy="563880"/>
          <wp:effectExtent l="0" t="0" r="10795" b="0"/>
          <wp:wrapSquare wrapText="bothSides"/>
          <wp:docPr id="26"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stretch>
                    <a:fillRect/>
                  </a:stretch>
                </pic:blipFill>
                <pic:spPr>
                  <a:xfrm>
                    <a:off x="0" y="0"/>
                    <a:ext cx="1360805" cy="563880"/>
                  </a:xfrm>
                  <a:prstGeom prst="rect">
                    <a:avLst/>
                  </a:prstGeom>
                </pic:spPr>
              </pic:pic>
            </a:graphicData>
          </a:graphic>
          <wp14:sizeRelH relativeFrom="margin">
            <wp14:pctWidth>0</wp14:pctWidth>
          </wp14:sizeRelH>
          <wp14:sizeRelV relativeFrom="margin">
            <wp14:pctHeight>0</wp14:pctHeight>
          </wp14:sizeRelV>
        </wp:anchor>
      </w:drawing>
    </w:r>
  </w:p>
  <w:p w14:paraId="0ACB598F" w14:textId="77777777" w:rsidR="008F6195" w:rsidRDefault="008F6195" w:rsidP="009F47EB">
    <w:pPr>
      <w:pStyle w:val="Kopfzeile"/>
    </w:pPr>
    <w:r>
      <w:rPr>
        <w:b/>
        <w:noProof/>
        <w:color w:val="367B8A"/>
        <w:sz w:val="36"/>
        <w:szCs w:val="36"/>
      </w:rPr>
      <mc:AlternateContent>
        <mc:Choice Requires="wps">
          <w:drawing>
            <wp:anchor distT="0" distB="0" distL="114300" distR="114300" simplePos="0" relativeHeight="251662336" behindDoc="0" locked="0" layoutInCell="1" allowOverlap="1" wp14:anchorId="371A47AD" wp14:editId="0B1A86E5">
              <wp:simplePos x="0" y="0"/>
              <wp:positionH relativeFrom="column">
                <wp:posOffset>1579567</wp:posOffset>
              </wp:positionH>
              <wp:positionV relativeFrom="paragraph">
                <wp:posOffset>50800</wp:posOffset>
              </wp:positionV>
              <wp:extent cx="4673602" cy="342900"/>
              <wp:effectExtent l="0" t="0" r="0" b="12700"/>
              <wp:wrapNone/>
              <wp:docPr id="5" name="Textfeld 5"/>
              <wp:cNvGraphicFramePr/>
              <a:graphic xmlns:a="http://schemas.openxmlformats.org/drawingml/2006/main">
                <a:graphicData uri="http://schemas.microsoft.com/office/word/2010/wordprocessingShape">
                  <wps:wsp>
                    <wps:cNvSpPr txBox="1"/>
                    <wps:spPr>
                      <a:xfrm>
                        <a:off x="0" y="0"/>
                        <a:ext cx="4673602"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687D55A" w14:textId="198EF513" w:rsidR="008F6195" w:rsidRPr="004D68E6" w:rsidRDefault="004D68E6" w:rsidP="00DF3B98">
                          <w:pPr>
                            <w:pStyle w:val="1Ttel"/>
                            <w:jc w:val="right"/>
                            <w:rPr>
                              <w:sz w:val="24"/>
                              <w:szCs w:val="24"/>
                            </w:rPr>
                          </w:pPr>
                          <w:r w:rsidRPr="004D68E6">
                            <w:rPr>
                              <w:sz w:val="24"/>
                              <w:szCs w:val="24"/>
                            </w:rPr>
                            <w:t>Produktives Üben (Sekundarstufe)</w:t>
                          </w:r>
                          <w:r w:rsidR="008F6195" w:rsidRPr="004D68E6">
                            <w:rPr>
                              <w:sz w:val="24"/>
                              <w:szCs w:val="24"/>
                            </w:rPr>
                            <w:t xml:space="preserve"> | </w:t>
                          </w:r>
                          <w:r w:rsidRPr="004D68E6">
                            <w:rPr>
                              <w:sz w:val="24"/>
                              <w:szCs w:val="24"/>
                            </w:rPr>
                            <w:t>Modulhandbuch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71A47AD" id="_x0000_t202" coordsize="21600,21600" o:spt="202" path="m0,0l0,21600,21600,21600,21600,0xe">
              <v:stroke joinstyle="miter"/>
              <v:path gradientshapeok="t" o:connecttype="rect"/>
            </v:shapetype>
            <v:shape id="Textfeld_x0020_5" o:spid="_x0000_s1026" type="#_x0000_t202" style="position:absolute;left:0;text-align:left;margin-left:124.4pt;margin-top:4pt;width:368pt;height:27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" filled="f" stroked="f">
              <v:textbox>
                <w:txbxContent>
                  <w:p w14:paraId="4687D55A" w14:textId="198EF513" w:rsidR="008F6195" w:rsidRPr="004D68E6" w:rsidRDefault="004D68E6" w:rsidP="00DF3B98">
                    <w:pPr>
                      <w:pStyle w:val="1Ttel"/>
                      <w:jc w:val="right"/>
                      <w:rPr>
                        <w:sz w:val="24"/>
                        <w:szCs w:val="24"/>
                      </w:rPr>
                    </w:pPr>
                    <w:r w:rsidRPr="004D68E6">
                      <w:rPr>
                        <w:sz w:val="24"/>
                        <w:szCs w:val="24"/>
                      </w:rPr>
                      <w:t>Produktives Üben (Sekundarstufe)</w:t>
                    </w:r>
                    <w:r w:rsidR="008F6195" w:rsidRPr="004D68E6">
                      <w:rPr>
                        <w:sz w:val="24"/>
                        <w:szCs w:val="24"/>
                      </w:rPr>
                      <w:t xml:space="preserve"> | </w:t>
                    </w:r>
                    <w:r w:rsidRPr="004D68E6">
                      <w:rPr>
                        <w:sz w:val="24"/>
                        <w:szCs w:val="24"/>
                      </w:rPr>
                      <w:t>Modulhandbuch</w:t>
                    </w:r>
                  </w:p>
                </w:txbxContent>
              </v:textbox>
            </v:shape>
          </w:pict>
        </mc:Fallback>
      </mc:AlternateContent>
    </w:r>
  </w:p>
  <w:p w14:paraId="36377633" w14:textId="77777777" w:rsidR="008F6195" w:rsidRDefault="008F6195" w:rsidP="009F47EB">
    <w:pPr>
      <w:pStyle w:val="Kopfzeile"/>
    </w:pPr>
    <w: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64E02C2"/>
    <w:multiLevelType w:val="hybridMultilevel"/>
    <w:tmpl w:val="18CA47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8252A4"/>
    <w:multiLevelType w:val="hybridMultilevel"/>
    <w:tmpl w:val="280A5A04"/>
    <w:lvl w:ilvl="0" w:tplc="DACC63DC">
      <w:start w:val="1"/>
      <w:numFmt w:val="bullet"/>
      <w:pStyle w:val="5Aufzhlung"/>
      <w:lvlText w:val=""/>
      <w:lvlJc w:val="left"/>
      <w:pPr>
        <w:ind w:left="454" w:hanging="454"/>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4">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7744650"/>
    <w:multiLevelType w:val="hybridMultilevel"/>
    <w:tmpl w:val="A102598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E0B7128"/>
    <w:multiLevelType w:val="hybridMultilevel"/>
    <w:tmpl w:val="E77653F8"/>
    <w:lvl w:ilvl="0" w:tplc="BF64DA0C">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A240C14"/>
    <w:multiLevelType w:val="hybridMultilevel"/>
    <w:tmpl w:val="36A2667A"/>
    <w:lvl w:ilvl="0" w:tplc="BF64DA0C">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3">
    <w:nsid w:val="560D70DC"/>
    <w:multiLevelType w:val="hybridMultilevel"/>
    <w:tmpl w:val="B3400D9E"/>
    <w:lvl w:ilvl="0" w:tplc="29EEDC80">
      <w:start w:val="1"/>
      <w:numFmt w:val="bullet"/>
      <w:lvlText w:val=""/>
      <w:lvlJc w:val="left"/>
      <w:pPr>
        <w:tabs>
          <w:tab w:val="num" w:pos="454"/>
        </w:tabs>
        <w:ind w:left="454" w:hanging="454"/>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56815734"/>
    <w:multiLevelType w:val="hybridMultilevel"/>
    <w:tmpl w:val="4C0E0BB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6714402F"/>
    <w:multiLevelType w:val="hybridMultilevel"/>
    <w:tmpl w:val="F85A50C4"/>
    <w:lvl w:ilvl="0" w:tplc="BF64DA0C">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9">
    <w:nsid w:val="71FF17FA"/>
    <w:multiLevelType w:val="hybridMultilevel"/>
    <w:tmpl w:val="1DD4A196"/>
    <w:lvl w:ilvl="0" w:tplc="85DE1C20">
      <w:start w:val="1"/>
      <w:numFmt w:val="bullet"/>
      <w:lvlText w:val="-"/>
      <w:lvlJc w:val="left"/>
      <w:pPr>
        <w:tabs>
          <w:tab w:val="num" w:pos="720"/>
        </w:tabs>
        <w:ind w:left="720" w:hanging="360"/>
      </w:pPr>
      <w:rPr>
        <w:rFonts w:ascii="Times New Roman" w:hAnsi="Times New Roman" w:hint="default"/>
      </w:rPr>
    </w:lvl>
    <w:lvl w:ilvl="1" w:tplc="69D8FA70" w:tentative="1">
      <w:start w:val="1"/>
      <w:numFmt w:val="bullet"/>
      <w:lvlText w:val="-"/>
      <w:lvlJc w:val="left"/>
      <w:pPr>
        <w:tabs>
          <w:tab w:val="num" w:pos="1440"/>
        </w:tabs>
        <w:ind w:left="1440" w:hanging="360"/>
      </w:pPr>
      <w:rPr>
        <w:rFonts w:ascii="Times New Roman" w:hAnsi="Times New Roman" w:hint="default"/>
      </w:rPr>
    </w:lvl>
    <w:lvl w:ilvl="2" w:tplc="39DC1794" w:tentative="1">
      <w:start w:val="1"/>
      <w:numFmt w:val="bullet"/>
      <w:lvlText w:val="-"/>
      <w:lvlJc w:val="left"/>
      <w:pPr>
        <w:tabs>
          <w:tab w:val="num" w:pos="2160"/>
        </w:tabs>
        <w:ind w:left="2160" w:hanging="360"/>
      </w:pPr>
      <w:rPr>
        <w:rFonts w:ascii="Times New Roman" w:hAnsi="Times New Roman" w:hint="default"/>
      </w:rPr>
    </w:lvl>
    <w:lvl w:ilvl="3" w:tplc="0D1C2796" w:tentative="1">
      <w:start w:val="1"/>
      <w:numFmt w:val="bullet"/>
      <w:lvlText w:val="-"/>
      <w:lvlJc w:val="left"/>
      <w:pPr>
        <w:tabs>
          <w:tab w:val="num" w:pos="2880"/>
        </w:tabs>
        <w:ind w:left="2880" w:hanging="360"/>
      </w:pPr>
      <w:rPr>
        <w:rFonts w:ascii="Times New Roman" w:hAnsi="Times New Roman" w:hint="default"/>
      </w:rPr>
    </w:lvl>
    <w:lvl w:ilvl="4" w:tplc="EEFA8860" w:tentative="1">
      <w:start w:val="1"/>
      <w:numFmt w:val="bullet"/>
      <w:lvlText w:val="-"/>
      <w:lvlJc w:val="left"/>
      <w:pPr>
        <w:tabs>
          <w:tab w:val="num" w:pos="3600"/>
        </w:tabs>
        <w:ind w:left="3600" w:hanging="360"/>
      </w:pPr>
      <w:rPr>
        <w:rFonts w:ascii="Times New Roman" w:hAnsi="Times New Roman" w:hint="default"/>
      </w:rPr>
    </w:lvl>
    <w:lvl w:ilvl="5" w:tplc="74E85662" w:tentative="1">
      <w:start w:val="1"/>
      <w:numFmt w:val="bullet"/>
      <w:lvlText w:val="-"/>
      <w:lvlJc w:val="left"/>
      <w:pPr>
        <w:tabs>
          <w:tab w:val="num" w:pos="4320"/>
        </w:tabs>
        <w:ind w:left="4320" w:hanging="360"/>
      </w:pPr>
      <w:rPr>
        <w:rFonts w:ascii="Times New Roman" w:hAnsi="Times New Roman" w:hint="default"/>
      </w:rPr>
    </w:lvl>
    <w:lvl w:ilvl="6" w:tplc="88163A48" w:tentative="1">
      <w:start w:val="1"/>
      <w:numFmt w:val="bullet"/>
      <w:lvlText w:val="-"/>
      <w:lvlJc w:val="left"/>
      <w:pPr>
        <w:tabs>
          <w:tab w:val="num" w:pos="5040"/>
        </w:tabs>
        <w:ind w:left="5040" w:hanging="360"/>
      </w:pPr>
      <w:rPr>
        <w:rFonts w:ascii="Times New Roman" w:hAnsi="Times New Roman" w:hint="default"/>
      </w:rPr>
    </w:lvl>
    <w:lvl w:ilvl="7" w:tplc="251055B4" w:tentative="1">
      <w:start w:val="1"/>
      <w:numFmt w:val="bullet"/>
      <w:lvlText w:val="-"/>
      <w:lvlJc w:val="left"/>
      <w:pPr>
        <w:tabs>
          <w:tab w:val="num" w:pos="5760"/>
        </w:tabs>
        <w:ind w:left="5760" w:hanging="360"/>
      </w:pPr>
      <w:rPr>
        <w:rFonts w:ascii="Times New Roman" w:hAnsi="Times New Roman" w:hint="default"/>
      </w:rPr>
    </w:lvl>
    <w:lvl w:ilvl="8" w:tplc="5D90D8E4" w:tentative="1">
      <w:start w:val="1"/>
      <w:numFmt w:val="bullet"/>
      <w:lvlText w:val="-"/>
      <w:lvlJc w:val="left"/>
      <w:pPr>
        <w:tabs>
          <w:tab w:val="num" w:pos="6480"/>
        </w:tabs>
        <w:ind w:left="6480" w:hanging="360"/>
      </w:pPr>
      <w:rPr>
        <w:rFonts w:ascii="Times New Roman" w:hAnsi="Times New Roman" w:hint="default"/>
      </w:rPr>
    </w:lvl>
  </w:abstractNum>
  <w:num w:numId="1">
    <w:abstractNumId w:val="15"/>
  </w:num>
  <w:num w:numId="2">
    <w:abstractNumId w:val="15"/>
  </w:num>
  <w:num w:numId="3">
    <w:abstractNumId w:val="15"/>
  </w:num>
  <w:num w:numId="4">
    <w:abstractNumId w:val="6"/>
  </w:num>
  <w:num w:numId="5">
    <w:abstractNumId w:val="8"/>
  </w:num>
  <w:num w:numId="6">
    <w:abstractNumId w:val="0"/>
  </w:num>
  <w:num w:numId="7">
    <w:abstractNumId w:val="4"/>
  </w:num>
  <w:num w:numId="8">
    <w:abstractNumId w:val="7"/>
  </w:num>
  <w:num w:numId="9">
    <w:abstractNumId w:val="18"/>
  </w:num>
  <w:num w:numId="10">
    <w:abstractNumId w:val="2"/>
  </w:num>
  <w:num w:numId="11">
    <w:abstractNumId w:val="12"/>
  </w:num>
  <w:num w:numId="12">
    <w:abstractNumId w:val="3"/>
  </w:num>
  <w:num w:numId="13">
    <w:abstractNumId w:val="10"/>
  </w:num>
  <w:num w:numId="14">
    <w:abstractNumId w:val="16"/>
  </w:num>
  <w:num w:numId="15">
    <w:abstractNumId w:val="14"/>
  </w:num>
  <w:num w:numId="16">
    <w:abstractNumId w:val="1"/>
  </w:num>
  <w:num w:numId="17">
    <w:abstractNumId w:val="13"/>
  </w:num>
  <w:num w:numId="18">
    <w:abstractNumId w:val="9"/>
  </w:num>
  <w:num w:numId="19">
    <w:abstractNumId w:val="17"/>
  </w:num>
  <w:num w:numId="20">
    <w:abstractNumId w:val="11"/>
  </w:num>
  <w:num w:numId="21">
    <w:abstractNumId w:val="5"/>
  </w:num>
  <w:num w:numId="22">
    <w:abstractNumId w:val="3"/>
  </w:num>
  <w:num w:numId="23">
    <w:abstractNumId w:val="3"/>
  </w:num>
  <w:num w:numId="24">
    <w:abstractNumId w:val="3"/>
  </w:num>
  <w:num w:numId="25">
    <w:abstractNumId w:val="3"/>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3E8"/>
    <w:rsid w:val="00000C40"/>
    <w:rsid w:val="00016D2C"/>
    <w:rsid w:val="0004703F"/>
    <w:rsid w:val="00057A04"/>
    <w:rsid w:val="00082376"/>
    <w:rsid w:val="000C65AA"/>
    <w:rsid w:val="000D0803"/>
    <w:rsid w:val="000F0AA3"/>
    <w:rsid w:val="000F1EB1"/>
    <w:rsid w:val="001074B2"/>
    <w:rsid w:val="00125D4B"/>
    <w:rsid w:val="0012799B"/>
    <w:rsid w:val="00140568"/>
    <w:rsid w:val="001474A4"/>
    <w:rsid w:val="00160761"/>
    <w:rsid w:val="00163F89"/>
    <w:rsid w:val="001731DC"/>
    <w:rsid w:val="00174D1E"/>
    <w:rsid w:val="001A1C13"/>
    <w:rsid w:val="001C2F22"/>
    <w:rsid w:val="001E0A28"/>
    <w:rsid w:val="001E15C5"/>
    <w:rsid w:val="001E4787"/>
    <w:rsid w:val="001E6710"/>
    <w:rsid w:val="001E79AB"/>
    <w:rsid w:val="001F145C"/>
    <w:rsid w:val="001F726C"/>
    <w:rsid w:val="00202782"/>
    <w:rsid w:val="00255B8A"/>
    <w:rsid w:val="0026605F"/>
    <w:rsid w:val="00280478"/>
    <w:rsid w:val="00291D88"/>
    <w:rsid w:val="0029336E"/>
    <w:rsid w:val="00293BE7"/>
    <w:rsid w:val="00296BFD"/>
    <w:rsid w:val="002B0116"/>
    <w:rsid w:val="002B0E3A"/>
    <w:rsid w:val="002B22F5"/>
    <w:rsid w:val="002B23FA"/>
    <w:rsid w:val="002D1151"/>
    <w:rsid w:val="002E190A"/>
    <w:rsid w:val="002F69B2"/>
    <w:rsid w:val="0030559D"/>
    <w:rsid w:val="00321969"/>
    <w:rsid w:val="0032585D"/>
    <w:rsid w:val="00332443"/>
    <w:rsid w:val="00353AF2"/>
    <w:rsid w:val="00364016"/>
    <w:rsid w:val="003671D1"/>
    <w:rsid w:val="003735AC"/>
    <w:rsid w:val="00381601"/>
    <w:rsid w:val="00394884"/>
    <w:rsid w:val="003A42E0"/>
    <w:rsid w:val="003B2585"/>
    <w:rsid w:val="003F08B1"/>
    <w:rsid w:val="004102F6"/>
    <w:rsid w:val="00420BFB"/>
    <w:rsid w:val="004401B0"/>
    <w:rsid w:val="00460563"/>
    <w:rsid w:val="00462960"/>
    <w:rsid w:val="004728EF"/>
    <w:rsid w:val="00487175"/>
    <w:rsid w:val="00493BDC"/>
    <w:rsid w:val="004A4227"/>
    <w:rsid w:val="004C5C0C"/>
    <w:rsid w:val="004D3CF4"/>
    <w:rsid w:val="004D68E6"/>
    <w:rsid w:val="004E2B6E"/>
    <w:rsid w:val="004E5615"/>
    <w:rsid w:val="004E5B6F"/>
    <w:rsid w:val="004F643D"/>
    <w:rsid w:val="004F686E"/>
    <w:rsid w:val="00521E0B"/>
    <w:rsid w:val="005470E1"/>
    <w:rsid w:val="00553868"/>
    <w:rsid w:val="00561758"/>
    <w:rsid w:val="00561EFE"/>
    <w:rsid w:val="00570745"/>
    <w:rsid w:val="00571E21"/>
    <w:rsid w:val="0059193D"/>
    <w:rsid w:val="005A1734"/>
    <w:rsid w:val="005A4FD7"/>
    <w:rsid w:val="005C3E2F"/>
    <w:rsid w:val="005E1694"/>
    <w:rsid w:val="00601A47"/>
    <w:rsid w:val="006310BD"/>
    <w:rsid w:val="00632339"/>
    <w:rsid w:val="00670ED5"/>
    <w:rsid w:val="00675646"/>
    <w:rsid w:val="006801AB"/>
    <w:rsid w:val="00680503"/>
    <w:rsid w:val="00687FA1"/>
    <w:rsid w:val="006A3E17"/>
    <w:rsid w:val="006B4F4F"/>
    <w:rsid w:val="006C048D"/>
    <w:rsid w:val="006C5065"/>
    <w:rsid w:val="006D16EC"/>
    <w:rsid w:val="006E4919"/>
    <w:rsid w:val="00704EEC"/>
    <w:rsid w:val="00711E8A"/>
    <w:rsid w:val="00722F52"/>
    <w:rsid w:val="0072682A"/>
    <w:rsid w:val="007319C4"/>
    <w:rsid w:val="007572F6"/>
    <w:rsid w:val="00766B66"/>
    <w:rsid w:val="007D1CD1"/>
    <w:rsid w:val="007E253C"/>
    <w:rsid w:val="007F70D2"/>
    <w:rsid w:val="00821DF9"/>
    <w:rsid w:val="008227BA"/>
    <w:rsid w:val="00845038"/>
    <w:rsid w:val="00861C2C"/>
    <w:rsid w:val="008721FA"/>
    <w:rsid w:val="0088296B"/>
    <w:rsid w:val="00896CF2"/>
    <w:rsid w:val="008A71FD"/>
    <w:rsid w:val="008B0684"/>
    <w:rsid w:val="008B3DD8"/>
    <w:rsid w:val="008B6CCB"/>
    <w:rsid w:val="008C1354"/>
    <w:rsid w:val="008D2350"/>
    <w:rsid w:val="008E278A"/>
    <w:rsid w:val="008F6195"/>
    <w:rsid w:val="008F73E8"/>
    <w:rsid w:val="00902EC6"/>
    <w:rsid w:val="00914FE2"/>
    <w:rsid w:val="009163F8"/>
    <w:rsid w:val="00925718"/>
    <w:rsid w:val="009315CC"/>
    <w:rsid w:val="00941E9C"/>
    <w:rsid w:val="009519A8"/>
    <w:rsid w:val="00967DF3"/>
    <w:rsid w:val="00974A74"/>
    <w:rsid w:val="00984E57"/>
    <w:rsid w:val="009C5BC8"/>
    <w:rsid w:val="009D0ECD"/>
    <w:rsid w:val="009D0FE3"/>
    <w:rsid w:val="009F47EB"/>
    <w:rsid w:val="00A1546A"/>
    <w:rsid w:val="00A32201"/>
    <w:rsid w:val="00A40F64"/>
    <w:rsid w:val="00A81291"/>
    <w:rsid w:val="00A8564E"/>
    <w:rsid w:val="00A90B4B"/>
    <w:rsid w:val="00A95947"/>
    <w:rsid w:val="00AA7922"/>
    <w:rsid w:val="00AA7C44"/>
    <w:rsid w:val="00AD7EED"/>
    <w:rsid w:val="00AF646D"/>
    <w:rsid w:val="00B0118B"/>
    <w:rsid w:val="00B10167"/>
    <w:rsid w:val="00B35C3B"/>
    <w:rsid w:val="00B437F1"/>
    <w:rsid w:val="00B44401"/>
    <w:rsid w:val="00B5748C"/>
    <w:rsid w:val="00B61487"/>
    <w:rsid w:val="00B61D72"/>
    <w:rsid w:val="00B66E37"/>
    <w:rsid w:val="00B739D7"/>
    <w:rsid w:val="00B75CC6"/>
    <w:rsid w:val="00BB179C"/>
    <w:rsid w:val="00BD1053"/>
    <w:rsid w:val="00BE3748"/>
    <w:rsid w:val="00BF1CE8"/>
    <w:rsid w:val="00C13650"/>
    <w:rsid w:val="00C143B8"/>
    <w:rsid w:val="00C301C8"/>
    <w:rsid w:val="00C55A80"/>
    <w:rsid w:val="00C62625"/>
    <w:rsid w:val="00C645A1"/>
    <w:rsid w:val="00C648C3"/>
    <w:rsid w:val="00C74A1A"/>
    <w:rsid w:val="00C85C18"/>
    <w:rsid w:val="00CB1E3A"/>
    <w:rsid w:val="00CB22A6"/>
    <w:rsid w:val="00CB5884"/>
    <w:rsid w:val="00CF4236"/>
    <w:rsid w:val="00D15EE1"/>
    <w:rsid w:val="00D2055A"/>
    <w:rsid w:val="00D26F80"/>
    <w:rsid w:val="00D459F9"/>
    <w:rsid w:val="00D817D5"/>
    <w:rsid w:val="00D92E21"/>
    <w:rsid w:val="00DA23E3"/>
    <w:rsid w:val="00DA5682"/>
    <w:rsid w:val="00DC2DFF"/>
    <w:rsid w:val="00DE19FA"/>
    <w:rsid w:val="00DE4112"/>
    <w:rsid w:val="00DF3B98"/>
    <w:rsid w:val="00DF445D"/>
    <w:rsid w:val="00E00615"/>
    <w:rsid w:val="00E0569C"/>
    <w:rsid w:val="00E217F7"/>
    <w:rsid w:val="00E32B3A"/>
    <w:rsid w:val="00E357DD"/>
    <w:rsid w:val="00E3709F"/>
    <w:rsid w:val="00E47D38"/>
    <w:rsid w:val="00EC4CF9"/>
    <w:rsid w:val="00EC7BBA"/>
    <w:rsid w:val="00ED48CD"/>
    <w:rsid w:val="00EE6874"/>
    <w:rsid w:val="00F02988"/>
    <w:rsid w:val="00F40D16"/>
    <w:rsid w:val="00F42F71"/>
    <w:rsid w:val="00F60A81"/>
    <w:rsid w:val="00F833C5"/>
    <w:rsid w:val="00F919F1"/>
    <w:rsid w:val="00F93D87"/>
    <w:rsid w:val="00FA4BAC"/>
    <w:rsid w:val="00FB5857"/>
    <w:rsid w:val="00FE30BE"/>
    <w:rsid w:val="00FE630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88F679"/>
  <w14:defaultImageDpi w14:val="330"/>
  <w15:docId w15:val="{F0B9596B-100F-4543-B5CD-AA9CC12A1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80">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9F47EB"/>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semiHidden/>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autoRedefine/>
    <w:qFormat/>
    <w:rsid w:val="007E253C"/>
    <w:pPr>
      <w:spacing w:line="240" w:lineRule="exact"/>
      <w:jc w:val="both"/>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tblInd w:w="0" w:type="dxa"/>
      <w:tblCellMar>
        <w:top w:w="0" w:type="dxa"/>
        <w:left w:w="108" w:type="dxa"/>
        <w:bottom w:w="0" w:type="dxa"/>
        <w:right w:w="108" w:type="dxa"/>
      </w:tblCellMar>
    </w:tblPr>
  </w:style>
  <w:style w:type="paragraph" w:customStyle="1" w:styleId="3berschrift">
    <w:name w:val="3.Überschrift"/>
    <w:basedOn w:val="berschrift3"/>
    <w:autoRedefine/>
    <w:qFormat/>
    <w:rsid w:val="004401B0"/>
    <w:pPr>
      <w:keepNext w:val="0"/>
      <w:keepLines w:val="0"/>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hAnchor="text"/>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qFormat/>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6C5065"/>
    <w:pPr>
      <w:keepLines/>
      <w:framePr w:wrap="around" w:hAnchor="text"/>
      <w:numPr>
        <w:numId w:val="12"/>
      </w:numPr>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14"/>
      </w:numPr>
      <w:ind w:left="357" w:hanging="357"/>
      <w:jc w:val="left"/>
    </w:pPr>
  </w:style>
  <w:style w:type="character" w:customStyle="1" w:styleId="4FlietextZchn">
    <w:name w:val="4.Fließtext Zchn"/>
    <w:basedOn w:val="Absatz-Standardschriftart"/>
    <w:link w:val="4Flietext"/>
    <w:rsid w:val="007E253C"/>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6C5065"/>
    <w:rPr>
      <w:rFonts w:asciiTheme="majorHAnsi" w:eastAsiaTheme="majorEastAsia" w:hAnsiTheme="majorHAnsi" w:cstheme="majorBidi"/>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semiHidden/>
    <w:unhideWhenUsed/>
    <w:rsid w:val="00FE30BE"/>
    <w:rPr>
      <w:sz w:val="20"/>
      <w:szCs w:val="20"/>
    </w:rPr>
  </w:style>
  <w:style w:type="character" w:customStyle="1" w:styleId="KommentartextZchn">
    <w:name w:val="Kommentartext Zchn"/>
    <w:basedOn w:val="Absatz-Standardschriftart"/>
    <w:link w:val="Kommentartext"/>
    <w:uiPriority w:val="99"/>
    <w:semiHidden/>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C62625"/>
    <w:rPr>
      <w:sz w:val="18"/>
    </w:rPr>
  </w:style>
  <w:style w:type="character" w:styleId="Link">
    <w:name w:val="Hyperlink"/>
    <w:basedOn w:val="Absatz-Standardschriftart"/>
    <w:uiPriority w:val="99"/>
    <w:unhideWhenUsed/>
    <w:rsid w:val="005470E1"/>
    <w:rPr>
      <w:color w:val="00B0F0" w:themeColor="hyperlink"/>
      <w:u w:val="single"/>
    </w:rPr>
  </w:style>
  <w:style w:type="paragraph" w:customStyle="1" w:styleId="FlietextEinzug">
    <w:name w:val="*Fließtext Einzug"/>
    <w:rsid w:val="00296BFD"/>
    <w:pPr>
      <w:spacing w:line="280" w:lineRule="exact"/>
      <w:ind w:firstLine="170"/>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602528">
      <w:bodyDiv w:val="1"/>
      <w:marLeft w:val="0"/>
      <w:marRight w:val="0"/>
      <w:marTop w:val="0"/>
      <w:marBottom w:val="0"/>
      <w:divBdr>
        <w:top w:val="none" w:sz="0" w:space="0" w:color="auto"/>
        <w:left w:val="none" w:sz="0" w:space="0" w:color="auto"/>
        <w:bottom w:val="none" w:sz="0" w:space="0" w:color="auto"/>
        <w:right w:val="none" w:sz="0" w:space="0" w:color="auto"/>
      </w:divBdr>
    </w:div>
    <w:div w:id="16059162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12A44-93C1-3346-A8EB-11C4354C4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979</Words>
  <Characters>6173</Characters>
  <Application>Microsoft Macintosh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PH Freiburg</Company>
  <LinksUpToDate>false</LinksUpToDate>
  <CharactersWithSpaces>7138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Regine Brandtner</dc:creator>
  <cp:lastModifiedBy>Ein Microsoft Office-Anwender</cp:lastModifiedBy>
  <cp:revision>6</cp:revision>
  <cp:lastPrinted>2017-01-09T08:27:00Z</cp:lastPrinted>
  <dcterms:created xsi:type="dcterms:W3CDTF">2017-06-01T12:32:00Z</dcterms:created>
  <dcterms:modified xsi:type="dcterms:W3CDTF">2017-06-02T09:56:00Z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